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99617" w14:textId="1226936A" w:rsidR="00D243C4" w:rsidRDefault="00B1483E" w:rsidP="00CF279E">
      <w:pPr>
        <w:rPr>
          <w:rFonts w:ascii="Arial" w:hAnsi="Arial" w:cs="Arial"/>
          <w:color w:val="098265" w:themeColor="accent1"/>
          <w:sz w:val="40"/>
          <w:szCs w:val="28"/>
        </w:rPr>
      </w:pPr>
      <w:r w:rsidRPr="00D243C4">
        <w:rPr>
          <w:rFonts w:ascii="Arial" w:hAnsi="Arial" w:cs="Arial"/>
          <w:b/>
          <w:color w:val="098265" w:themeColor="accent1"/>
          <w:sz w:val="40"/>
          <w:szCs w:val="28"/>
        </w:rPr>
        <w:t>It’s Everyone’s Responsibility:</w:t>
      </w:r>
    </w:p>
    <w:p w14:paraId="09AA8FC7" w14:textId="243A5997" w:rsidR="00B1483E" w:rsidRDefault="00BF52EB" w:rsidP="00D243C4">
      <w:pPr>
        <w:rPr>
          <w:rFonts w:ascii="Arial" w:hAnsi="Arial" w:cs="Arial"/>
          <w:color w:val="098265" w:themeColor="accent1"/>
          <w:sz w:val="36"/>
          <w:szCs w:val="28"/>
        </w:rPr>
      </w:pPr>
      <w:r w:rsidRPr="00CF279E">
        <w:rPr>
          <w:rFonts w:ascii="Arial" w:hAnsi="Arial" w:cs="Arial"/>
          <w:noProof/>
        </w:rPr>
        <w:drawing>
          <wp:anchor distT="0" distB="0" distL="114300" distR="114300" simplePos="0" relativeHeight="251666432" behindDoc="0" locked="0" layoutInCell="1" allowOverlap="1" wp14:anchorId="4C4E33B6" wp14:editId="6D8BB7B7">
            <wp:simplePos x="0" y="0"/>
            <wp:positionH relativeFrom="column">
              <wp:posOffset>6264910</wp:posOffset>
            </wp:positionH>
            <wp:positionV relativeFrom="paragraph">
              <wp:posOffset>109855</wp:posOffset>
            </wp:positionV>
            <wp:extent cx="685800" cy="887095"/>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A6E" w:rsidRPr="00D243C4">
        <w:rPr>
          <w:rFonts w:ascii="Arial" w:hAnsi="Arial" w:cs="Arial"/>
          <w:color w:val="098265" w:themeColor="accent1"/>
          <w:sz w:val="36"/>
          <w:szCs w:val="28"/>
        </w:rPr>
        <w:t xml:space="preserve">Preparing </w:t>
      </w:r>
      <w:r w:rsidR="00D243C4" w:rsidRPr="00D243C4">
        <w:rPr>
          <w:rFonts w:ascii="Arial" w:hAnsi="Arial" w:cs="Arial"/>
          <w:color w:val="098265" w:themeColor="accent1"/>
          <w:sz w:val="36"/>
          <w:szCs w:val="28"/>
        </w:rPr>
        <w:t xml:space="preserve">students </w:t>
      </w:r>
      <w:r w:rsidR="00B1483E" w:rsidRPr="00D243C4">
        <w:rPr>
          <w:rFonts w:ascii="Arial" w:hAnsi="Arial" w:cs="Arial"/>
          <w:color w:val="098265" w:themeColor="accent1"/>
          <w:sz w:val="36"/>
          <w:szCs w:val="28"/>
        </w:rPr>
        <w:t>for College, Career, and Civic life</w:t>
      </w:r>
    </w:p>
    <w:p w14:paraId="4AE2B662" w14:textId="57B98C83" w:rsidR="005E4F22" w:rsidRPr="00CF279E" w:rsidRDefault="00532F0F" w:rsidP="00322A6E">
      <w:pPr>
        <w:pBdr>
          <w:bottom w:val="single" w:sz="4" w:space="1" w:color="D9D9D9" w:themeColor="background1" w:themeShade="D9"/>
        </w:pBdr>
        <w:ind w:right="9630"/>
        <w:rPr>
          <w:rFonts w:ascii="Arial" w:hAnsi="Arial" w:cs="Arial"/>
        </w:rPr>
      </w:pPr>
      <w:r w:rsidRPr="00CF279E">
        <w:rPr>
          <w:rFonts w:ascii="Arial" w:hAnsi="Arial" w:cs="Arial"/>
          <w:noProof/>
        </w:rPr>
        <w:drawing>
          <wp:anchor distT="0" distB="0" distL="114300" distR="114300" simplePos="0" relativeHeight="251664384" behindDoc="0" locked="0" layoutInCell="1" allowOverlap="1" wp14:anchorId="0D86CB56" wp14:editId="6CF211AA">
            <wp:simplePos x="0" y="0"/>
            <wp:positionH relativeFrom="column">
              <wp:posOffset>10210800</wp:posOffset>
            </wp:positionH>
            <wp:positionV relativeFrom="paragraph">
              <wp:posOffset>2188210</wp:posOffset>
            </wp:positionV>
            <wp:extent cx="1633855" cy="41211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3855" cy="412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279E">
        <w:rPr>
          <w:rFonts w:ascii="Arial" w:hAnsi="Arial" w:cs="Arial"/>
          <w:noProof/>
        </w:rPr>
        <w:drawing>
          <wp:anchor distT="0" distB="0" distL="114300" distR="114300" simplePos="0" relativeHeight="251665408" behindDoc="0" locked="0" layoutInCell="1" allowOverlap="1" wp14:anchorId="3634FB85" wp14:editId="1D9C9488">
            <wp:simplePos x="0" y="0"/>
            <wp:positionH relativeFrom="margin">
              <wp:posOffset>6172200</wp:posOffset>
            </wp:positionH>
            <wp:positionV relativeFrom="margin">
              <wp:posOffset>1828800</wp:posOffset>
            </wp:positionV>
            <wp:extent cx="787400" cy="751840"/>
            <wp:effectExtent l="0" t="0" r="0" b="1016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400" cy="751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D0AB66" w14:textId="1DEB81C7" w:rsidR="00CF279E" w:rsidRPr="00CF279E" w:rsidRDefault="00BF52EB" w:rsidP="00CF258C">
      <w:pPr>
        <w:jc w:val="center"/>
        <w:rPr>
          <w:rFonts w:ascii="Arial" w:hAnsi="Arial" w:cs="Arial"/>
          <w:b/>
          <w:color w:val="1F497D" w:themeColor="text2"/>
          <w:sz w:val="28"/>
          <w:szCs w:val="28"/>
        </w:rPr>
      </w:pPr>
      <w:r w:rsidRPr="00D243C4">
        <w:rPr>
          <w:rFonts w:ascii="Arial" w:hAnsi="Arial" w:cs="Arial"/>
          <w:b/>
          <w:noProof/>
          <w:sz w:val="22"/>
          <w:szCs w:val="22"/>
        </w:rPr>
        <mc:AlternateContent>
          <mc:Choice Requires="wps">
            <w:drawing>
              <wp:anchor distT="0" distB="0" distL="114300" distR="114300" simplePos="0" relativeHeight="251657215" behindDoc="0" locked="0" layoutInCell="1" allowOverlap="1" wp14:anchorId="6EDE7366" wp14:editId="49293DC1">
                <wp:simplePos x="0" y="0"/>
                <wp:positionH relativeFrom="column">
                  <wp:posOffset>5867400</wp:posOffset>
                </wp:positionH>
                <wp:positionV relativeFrom="paragraph">
                  <wp:posOffset>-1092200</wp:posOffset>
                </wp:positionV>
                <wp:extent cx="6324600" cy="7429500"/>
                <wp:effectExtent l="0" t="0" r="0" b="12700"/>
                <wp:wrapThrough wrapText="bothSides">
                  <wp:wrapPolygon edited="0">
                    <wp:start x="0" y="0"/>
                    <wp:lineTo x="0" y="21563"/>
                    <wp:lineTo x="21513" y="21563"/>
                    <wp:lineTo x="21513" y="0"/>
                    <wp:lineTo x="0" y="0"/>
                  </wp:wrapPolygon>
                </wp:wrapThrough>
                <wp:docPr id="4" name="Rectangle 4"/>
                <wp:cNvGraphicFramePr/>
                <a:graphic xmlns:a="http://schemas.openxmlformats.org/drawingml/2006/main">
                  <a:graphicData uri="http://schemas.microsoft.com/office/word/2010/wordprocessingShape">
                    <wps:wsp>
                      <wps:cNvSpPr/>
                      <wps:spPr>
                        <a:xfrm>
                          <a:off x="0" y="0"/>
                          <a:ext cx="6324600" cy="7429500"/>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id="Rectangle 4" o:spid="_x0000_s1026" style="position:absolute;margin-left:462pt;margin-top:-85.95pt;width:498pt;height:58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" fillcolor="#f2f2f2 [3052]" stroked="f">
                <w10:wrap type="through"/>
              </v:rect>
            </w:pict>
          </mc:Fallback>
        </mc:AlternateContent>
      </w:r>
      <w:r>
        <w:rPr>
          <w:rFonts w:ascii="Arial" w:hAnsi="Arial" w:cs="Arial"/>
          <w:b/>
          <w:noProof/>
          <w:sz w:val="22"/>
          <w:szCs w:val="22"/>
        </w:rPr>
        <mc:AlternateContent>
          <mc:Choice Requires="wps">
            <w:drawing>
              <wp:anchor distT="0" distB="0" distL="114300" distR="114300" simplePos="0" relativeHeight="251658239" behindDoc="0" locked="0" layoutInCell="1" allowOverlap="1" wp14:anchorId="3C665E47" wp14:editId="4E3300EF">
                <wp:simplePos x="0" y="0"/>
                <wp:positionH relativeFrom="column">
                  <wp:posOffset>5867400</wp:posOffset>
                </wp:positionH>
                <wp:positionV relativeFrom="paragraph">
                  <wp:posOffset>-1092200</wp:posOffset>
                </wp:positionV>
                <wp:extent cx="6324600" cy="457200"/>
                <wp:effectExtent l="0" t="0" r="0" b="0"/>
                <wp:wrapThrough wrapText="bothSides">
                  <wp:wrapPolygon edited="0">
                    <wp:start x="0" y="0"/>
                    <wp:lineTo x="0" y="20400"/>
                    <wp:lineTo x="21513" y="20400"/>
                    <wp:lineTo x="21513" y="0"/>
                    <wp:lineTo x="0" y="0"/>
                  </wp:wrapPolygon>
                </wp:wrapThrough>
                <wp:docPr id="6" name="Rectangle 6"/>
                <wp:cNvGraphicFramePr/>
                <a:graphic xmlns:a="http://schemas.openxmlformats.org/drawingml/2006/main">
                  <a:graphicData uri="http://schemas.microsoft.com/office/word/2010/wordprocessingShape">
                    <wps:wsp>
                      <wps:cNvSpPr/>
                      <wps:spPr>
                        <a:xfrm>
                          <a:off x="0" y="0"/>
                          <a:ext cx="6324600" cy="457200"/>
                        </a:xfrm>
                        <a:prstGeom prst="rect">
                          <a:avLst/>
                        </a:prstGeom>
                        <a:solidFill>
                          <a:schemeClr val="accent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id="Rectangle 6" o:spid="_x0000_s1026" style="position:absolute;margin-left:462pt;margin-top:-85.95pt;width:498pt;height:36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" fillcolor="#098265 [3204]" stroked="f">
                <w10:wrap type="through"/>
              </v:rect>
            </w:pict>
          </mc:Fallback>
        </mc:AlternateContent>
      </w:r>
      <w:r w:rsidRPr="00CF279E">
        <w:rPr>
          <w:rFonts w:ascii="Arial" w:hAnsi="Arial" w:cs="Arial"/>
          <w:noProof/>
          <w:sz w:val="22"/>
          <w:szCs w:val="22"/>
        </w:rPr>
        <mc:AlternateContent>
          <mc:Choice Requires="wps">
            <w:drawing>
              <wp:anchor distT="0" distB="0" distL="114300" distR="114300" simplePos="0" relativeHeight="251659263" behindDoc="0" locked="0" layoutInCell="1" allowOverlap="1" wp14:anchorId="103AF873" wp14:editId="15B7B947">
                <wp:simplePos x="0" y="0"/>
                <wp:positionH relativeFrom="column">
                  <wp:posOffset>0</wp:posOffset>
                </wp:positionH>
                <wp:positionV relativeFrom="paragraph">
                  <wp:posOffset>111760</wp:posOffset>
                </wp:positionV>
                <wp:extent cx="5715635" cy="5885180"/>
                <wp:effectExtent l="0" t="0" r="0" b="7620"/>
                <wp:wrapSquare wrapText="bothSides"/>
                <wp:docPr id="1" name="Text Box 1"/>
                <wp:cNvGraphicFramePr/>
                <a:graphic xmlns:a="http://schemas.openxmlformats.org/drawingml/2006/main">
                  <a:graphicData uri="http://schemas.microsoft.com/office/word/2010/wordprocessingShape">
                    <wps:wsp>
                      <wps:cNvSpPr txBox="1"/>
                      <wps:spPr>
                        <a:xfrm>
                          <a:off x="0" y="0"/>
                          <a:ext cx="5715635" cy="58851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C02FCA" w14:textId="77777777" w:rsidR="00BF52EB" w:rsidRPr="00CF279E" w:rsidRDefault="00BF52EB" w:rsidP="00BF52EB">
                            <w:pPr>
                              <w:spacing w:line="276" w:lineRule="auto"/>
                              <w:ind w:firstLine="720"/>
                              <w:jc w:val="both"/>
                              <w:rPr>
                                <w:rFonts w:ascii="Arial" w:hAnsi="Arial" w:cs="Arial"/>
                                <w:sz w:val="22"/>
                                <w:szCs w:val="26"/>
                              </w:rPr>
                            </w:pPr>
                            <w:r w:rsidRPr="00CF279E">
                              <w:rPr>
                                <w:rFonts w:ascii="Arial" w:hAnsi="Arial" w:cs="Arial"/>
                                <w:sz w:val="22"/>
                                <w:szCs w:val="26"/>
                              </w:rPr>
                              <w:t>As governments and schools come together to engage youth in what it means to be an active citizen, increase civic knowledge or to expose students to municipal government careers, it is important to have some agreement on what we mean by civic skills/knowledge and also how they relate to common core and 21</w:t>
                            </w:r>
                            <w:r w:rsidRPr="00CF279E">
                              <w:rPr>
                                <w:rFonts w:ascii="Arial" w:hAnsi="Arial" w:cs="Arial"/>
                                <w:sz w:val="22"/>
                                <w:szCs w:val="26"/>
                                <w:vertAlign w:val="superscript"/>
                              </w:rPr>
                              <w:t>st</w:t>
                            </w:r>
                            <w:r w:rsidRPr="00CF279E">
                              <w:rPr>
                                <w:rFonts w:ascii="Arial" w:hAnsi="Arial" w:cs="Arial"/>
                                <w:sz w:val="22"/>
                                <w:szCs w:val="26"/>
                              </w:rPr>
                              <w:t xml:space="preserve"> century skills.  This agreement will help guide teachers in how they create learning experiences that prepare students with the needed skills municipal agencies are seeking in future workers and in a new generation of active citizens.  This will also help municipal entities increase the impact of youth engagement programs by being clear on what skills they want students to know and experience through these activities (e.g. job shadows, internships, site visits, youth councils, and both in class and extracurricular approaches). </w:t>
                            </w:r>
                          </w:p>
                          <w:p w14:paraId="74F653A3" w14:textId="77777777" w:rsidR="00BF52EB" w:rsidRPr="00CF279E" w:rsidRDefault="00BF52EB" w:rsidP="00BF52EB">
                            <w:pPr>
                              <w:spacing w:line="276" w:lineRule="auto"/>
                              <w:ind w:firstLine="720"/>
                              <w:jc w:val="both"/>
                              <w:rPr>
                                <w:rFonts w:ascii="Arial" w:hAnsi="Arial" w:cs="Arial"/>
                                <w:sz w:val="22"/>
                                <w:szCs w:val="26"/>
                              </w:rPr>
                            </w:pPr>
                            <w:r w:rsidRPr="00CF279E">
                              <w:rPr>
                                <w:rFonts w:ascii="Arial" w:hAnsi="Arial" w:cs="Arial"/>
                                <w:sz w:val="22"/>
                                <w:szCs w:val="26"/>
                              </w:rPr>
                              <w:t>This crosswalk between civic, common core and 21</w:t>
                            </w:r>
                            <w:r w:rsidRPr="00CF279E">
                              <w:rPr>
                                <w:rFonts w:ascii="Arial" w:hAnsi="Arial" w:cs="Arial"/>
                                <w:sz w:val="22"/>
                                <w:szCs w:val="26"/>
                                <w:vertAlign w:val="superscript"/>
                              </w:rPr>
                              <w:t>st</w:t>
                            </w:r>
                            <w:r w:rsidRPr="00CF279E">
                              <w:rPr>
                                <w:rFonts w:ascii="Arial" w:hAnsi="Arial" w:cs="Arial"/>
                                <w:sz w:val="22"/>
                                <w:szCs w:val="26"/>
                              </w:rPr>
                              <w:t xml:space="preserve"> century skills is intended to help teachers see this is as not another layer of curriculum or activities that they must fit into an already packed classroom schedule; but that many of these skills are already embedded in current curriculum and lessons. We identified and “</w:t>
                            </w:r>
                            <w:proofErr w:type="spellStart"/>
                            <w:r w:rsidRPr="00CF279E">
                              <w:rPr>
                                <w:rFonts w:ascii="Arial" w:hAnsi="Arial" w:cs="Arial"/>
                                <w:sz w:val="22"/>
                                <w:szCs w:val="26"/>
                              </w:rPr>
                              <w:t>crosswalked</w:t>
                            </w:r>
                            <w:proofErr w:type="spellEnd"/>
                            <w:r w:rsidRPr="00CF279E">
                              <w:rPr>
                                <w:rFonts w:ascii="Arial" w:hAnsi="Arial" w:cs="Arial"/>
                                <w:sz w:val="22"/>
                                <w:szCs w:val="26"/>
                              </w:rPr>
                              <w:t xml:space="preserve">” skills and competencies identified in five significant documents that address the critical elements needed to prepare students for college, career, and civic life. This list offers a discussion point to gain more </w:t>
                            </w:r>
                            <w:proofErr w:type="gramStart"/>
                            <w:r w:rsidRPr="00CF279E">
                              <w:rPr>
                                <w:rFonts w:ascii="Arial" w:hAnsi="Arial" w:cs="Arial"/>
                                <w:sz w:val="22"/>
                                <w:szCs w:val="26"/>
                              </w:rPr>
                              <w:t>consensus</w:t>
                            </w:r>
                            <w:proofErr w:type="gramEnd"/>
                            <w:r w:rsidRPr="00CF279E">
                              <w:rPr>
                                <w:rFonts w:ascii="Arial" w:hAnsi="Arial" w:cs="Arial"/>
                                <w:sz w:val="22"/>
                                <w:szCs w:val="26"/>
                              </w:rPr>
                              <w:t xml:space="preserve"> on what the core civic and 21</w:t>
                            </w:r>
                            <w:r w:rsidRPr="00CF279E">
                              <w:rPr>
                                <w:rFonts w:ascii="Arial" w:hAnsi="Arial" w:cs="Arial"/>
                                <w:sz w:val="22"/>
                                <w:szCs w:val="26"/>
                                <w:vertAlign w:val="superscript"/>
                              </w:rPr>
                              <w:t>st</w:t>
                            </w:r>
                            <w:r w:rsidRPr="00CF279E">
                              <w:rPr>
                                <w:rFonts w:ascii="Arial" w:hAnsi="Arial" w:cs="Arial"/>
                                <w:sz w:val="22"/>
                                <w:szCs w:val="26"/>
                              </w:rPr>
                              <w:t xml:space="preserve"> century are for communities and also offers common language and a guide for lesson plan/activity development. </w:t>
                            </w:r>
                          </w:p>
                          <w:p w14:paraId="28F38CC7" w14:textId="77777777" w:rsidR="00BF52EB" w:rsidRPr="00CF279E" w:rsidRDefault="00BF52EB" w:rsidP="00BF52EB">
                            <w:pPr>
                              <w:spacing w:line="276" w:lineRule="auto"/>
                              <w:ind w:firstLine="720"/>
                              <w:jc w:val="both"/>
                              <w:rPr>
                                <w:rFonts w:ascii="Arial" w:hAnsi="Arial" w:cs="Arial"/>
                                <w:sz w:val="22"/>
                                <w:szCs w:val="26"/>
                              </w:rPr>
                            </w:pPr>
                            <w:r w:rsidRPr="00CF279E">
                              <w:rPr>
                                <w:rFonts w:ascii="Arial" w:hAnsi="Arial" w:cs="Arial"/>
                                <w:sz w:val="22"/>
                                <w:szCs w:val="26"/>
                              </w:rPr>
                              <w:t xml:space="preserve">The critical shift that must be made by teachers and school districts is one of </w:t>
                            </w:r>
                            <w:r w:rsidRPr="00CF279E">
                              <w:rPr>
                                <w:rFonts w:ascii="Arial" w:hAnsi="Arial" w:cs="Arial"/>
                                <w:i/>
                                <w:sz w:val="22"/>
                                <w:szCs w:val="26"/>
                              </w:rPr>
                              <w:t>context</w:t>
                            </w:r>
                            <w:r w:rsidRPr="00CF279E">
                              <w:rPr>
                                <w:rFonts w:ascii="Arial" w:hAnsi="Arial" w:cs="Arial"/>
                                <w:sz w:val="22"/>
                                <w:szCs w:val="26"/>
                              </w:rPr>
                              <w:t xml:space="preserve"> for learning more than </w:t>
                            </w:r>
                            <w:r w:rsidRPr="00CF279E">
                              <w:rPr>
                                <w:rFonts w:ascii="Arial" w:hAnsi="Arial" w:cs="Arial"/>
                                <w:i/>
                                <w:sz w:val="22"/>
                                <w:szCs w:val="26"/>
                              </w:rPr>
                              <w:t>Content</w:t>
                            </w:r>
                            <w:r w:rsidRPr="00CF279E">
                              <w:rPr>
                                <w:rFonts w:ascii="Arial" w:hAnsi="Arial" w:cs="Arial"/>
                                <w:sz w:val="22"/>
                                <w:szCs w:val="26"/>
                              </w:rPr>
                              <w:t xml:space="preserve"> of learning. The way to ensure a relevant and meaningful learning experience is to take a cross-curricular approach that involves blending all subject matters in support of a common objective.  By utilizing current local issues, concerns, and data in lesson plans, students will be able to readily see the relevance of their educational experience, and the interconnectedness of what they are learning in each of their classes. The age old question of, “</w:t>
                            </w:r>
                            <w:r w:rsidRPr="00CF279E">
                              <w:rPr>
                                <w:rFonts w:ascii="Arial" w:hAnsi="Arial" w:cs="Arial"/>
                                <w:i/>
                                <w:sz w:val="22"/>
                                <w:szCs w:val="26"/>
                              </w:rPr>
                              <w:t>When will I ever use this?”</w:t>
                            </w:r>
                            <w:r w:rsidRPr="00CF279E">
                              <w:rPr>
                                <w:rFonts w:ascii="Arial" w:hAnsi="Arial" w:cs="Arial"/>
                                <w:sz w:val="22"/>
                                <w:szCs w:val="26"/>
                              </w:rPr>
                              <w:t xml:space="preserve"> becomes moot because students will have opportunities to use the skills they’re learning in real-life situations.</w:t>
                            </w:r>
                          </w:p>
                          <w:p w14:paraId="226C6BD0" w14:textId="77777777" w:rsidR="00BF52EB" w:rsidRPr="00CF279E" w:rsidRDefault="00BF52EB" w:rsidP="00BF52EB">
                            <w:pPr>
                              <w:spacing w:line="276" w:lineRule="auto"/>
                              <w:ind w:firstLine="720"/>
                              <w:jc w:val="both"/>
                              <w:rPr>
                                <w:rFonts w:ascii="Arial" w:hAnsi="Arial" w:cs="Arial"/>
                                <w:sz w:val="22"/>
                                <w:szCs w:val="26"/>
                              </w:rPr>
                            </w:pPr>
                            <w:r w:rsidRPr="00CF279E">
                              <w:rPr>
                                <w:rFonts w:ascii="Arial" w:hAnsi="Arial" w:cs="Arial"/>
                                <w:sz w:val="22"/>
                                <w:szCs w:val="26"/>
                              </w:rPr>
                              <w:t>This is not an exhaustive set of skills and competencies. However, this list demonstrates that preparing students with the 21</w:t>
                            </w:r>
                            <w:r w:rsidRPr="00CF279E">
                              <w:rPr>
                                <w:rFonts w:ascii="Arial" w:hAnsi="Arial" w:cs="Arial"/>
                                <w:sz w:val="22"/>
                                <w:szCs w:val="26"/>
                                <w:vertAlign w:val="superscript"/>
                              </w:rPr>
                              <w:t>st</w:t>
                            </w:r>
                            <w:r w:rsidRPr="00CF279E">
                              <w:rPr>
                                <w:rFonts w:ascii="Arial" w:hAnsi="Arial" w:cs="Arial"/>
                                <w:sz w:val="22"/>
                                <w:szCs w:val="26"/>
                              </w:rPr>
                              <w:t xml:space="preserve"> Century and civic skills they need to be successful citizens is everyone’s responsibility.</w:t>
                            </w:r>
                          </w:p>
                          <w:p w14:paraId="3470C2E9" w14:textId="77777777" w:rsidR="00BF52EB" w:rsidRPr="00CF279E" w:rsidRDefault="00BF52EB" w:rsidP="00BF52EB">
                            <w:pPr>
                              <w:spacing w:line="276" w:lineRule="auto"/>
                              <w:jc w:val="both"/>
                              <w:rPr>
                                <w:rFonts w:ascii="Arial" w:hAnsi="Arial" w:cs="Arial"/>
                                <w:sz w:val="22"/>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left:0;text-align:left;margin-left:0;margin-top:8.8pt;width:450.05pt;height:463.4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" filled="f" stroked="f">
                <v:textbox>
                  <w:txbxContent>
                    <w:p w14:paraId="71C02FCA" w14:textId="77777777" w:rsidR="00BF52EB" w:rsidRPr="00CF279E" w:rsidRDefault="00BF52EB" w:rsidP="00BF52EB">
                      <w:pPr>
                        <w:spacing w:line="276" w:lineRule="auto"/>
                        <w:ind w:firstLine="720"/>
                        <w:jc w:val="both"/>
                        <w:rPr>
                          <w:rFonts w:ascii="Arial" w:hAnsi="Arial" w:cs="Arial"/>
                          <w:sz w:val="22"/>
                          <w:szCs w:val="26"/>
                        </w:rPr>
                      </w:pPr>
                      <w:r w:rsidRPr="00CF279E">
                        <w:rPr>
                          <w:rFonts w:ascii="Arial" w:hAnsi="Arial" w:cs="Arial"/>
                          <w:sz w:val="22"/>
                          <w:szCs w:val="26"/>
                        </w:rPr>
                        <w:t>As governments and schools come together to engage youth in what it means to be an active citizen, increase civic knowledge or to expose students to municipal government careers, it is important to have some agreement on what we mean by civic skills/knowledge and also how they relate to common core and 21</w:t>
                      </w:r>
                      <w:r w:rsidRPr="00CF279E">
                        <w:rPr>
                          <w:rFonts w:ascii="Arial" w:hAnsi="Arial" w:cs="Arial"/>
                          <w:sz w:val="22"/>
                          <w:szCs w:val="26"/>
                          <w:vertAlign w:val="superscript"/>
                        </w:rPr>
                        <w:t>st</w:t>
                      </w:r>
                      <w:r w:rsidRPr="00CF279E">
                        <w:rPr>
                          <w:rFonts w:ascii="Arial" w:hAnsi="Arial" w:cs="Arial"/>
                          <w:sz w:val="22"/>
                          <w:szCs w:val="26"/>
                        </w:rPr>
                        <w:t xml:space="preserve"> century skills.  This agreement will help guide teachers in how they create learning experiences that prepare students with the needed skills municipal agencies are seeking in future workers and in a new generation of active citizens.  This will also help municipal entities increase the impact of youth engagement programs by being clear on what skills they want students to know and experience through these activities (e.g. job shadows, internships, site visits, youth councils, and both in class and extracurricular approaches). </w:t>
                      </w:r>
                    </w:p>
                    <w:p w14:paraId="74F653A3" w14:textId="77777777" w:rsidR="00BF52EB" w:rsidRPr="00CF279E" w:rsidRDefault="00BF52EB" w:rsidP="00BF52EB">
                      <w:pPr>
                        <w:spacing w:line="276" w:lineRule="auto"/>
                        <w:ind w:firstLine="720"/>
                        <w:jc w:val="both"/>
                        <w:rPr>
                          <w:rFonts w:ascii="Arial" w:hAnsi="Arial" w:cs="Arial"/>
                          <w:sz w:val="22"/>
                          <w:szCs w:val="26"/>
                        </w:rPr>
                      </w:pPr>
                      <w:r w:rsidRPr="00CF279E">
                        <w:rPr>
                          <w:rFonts w:ascii="Arial" w:hAnsi="Arial" w:cs="Arial"/>
                          <w:sz w:val="22"/>
                          <w:szCs w:val="26"/>
                        </w:rPr>
                        <w:t>This crosswalk between civic, common core and 21</w:t>
                      </w:r>
                      <w:r w:rsidRPr="00CF279E">
                        <w:rPr>
                          <w:rFonts w:ascii="Arial" w:hAnsi="Arial" w:cs="Arial"/>
                          <w:sz w:val="22"/>
                          <w:szCs w:val="26"/>
                          <w:vertAlign w:val="superscript"/>
                        </w:rPr>
                        <w:t>st</w:t>
                      </w:r>
                      <w:r w:rsidRPr="00CF279E">
                        <w:rPr>
                          <w:rFonts w:ascii="Arial" w:hAnsi="Arial" w:cs="Arial"/>
                          <w:sz w:val="22"/>
                          <w:szCs w:val="26"/>
                        </w:rPr>
                        <w:t xml:space="preserve"> century skills is intended to help teachers see this is as not another layer of curriculum or activities that they must fit into an already packed classroom schedule; but that many of these skills are already embedded in current curriculum and lessons. We identified and “</w:t>
                      </w:r>
                      <w:proofErr w:type="spellStart"/>
                      <w:r w:rsidRPr="00CF279E">
                        <w:rPr>
                          <w:rFonts w:ascii="Arial" w:hAnsi="Arial" w:cs="Arial"/>
                          <w:sz w:val="22"/>
                          <w:szCs w:val="26"/>
                        </w:rPr>
                        <w:t>crosswalked</w:t>
                      </w:r>
                      <w:proofErr w:type="spellEnd"/>
                      <w:r w:rsidRPr="00CF279E">
                        <w:rPr>
                          <w:rFonts w:ascii="Arial" w:hAnsi="Arial" w:cs="Arial"/>
                          <w:sz w:val="22"/>
                          <w:szCs w:val="26"/>
                        </w:rPr>
                        <w:t xml:space="preserve">” skills and competencies identified in five significant documents that address the critical elements needed to prepare students for college, career, and civic life. This list offers a discussion point to gain more </w:t>
                      </w:r>
                      <w:proofErr w:type="gramStart"/>
                      <w:r w:rsidRPr="00CF279E">
                        <w:rPr>
                          <w:rFonts w:ascii="Arial" w:hAnsi="Arial" w:cs="Arial"/>
                          <w:sz w:val="22"/>
                          <w:szCs w:val="26"/>
                        </w:rPr>
                        <w:t>consensus</w:t>
                      </w:r>
                      <w:proofErr w:type="gramEnd"/>
                      <w:r w:rsidRPr="00CF279E">
                        <w:rPr>
                          <w:rFonts w:ascii="Arial" w:hAnsi="Arial" w:cs="Arial"/>
                          <w:sz w:val="22"/>
                          <w:szCs w:val="26"/>
                        </w:rPr>
                        <w:t xml:space="preserve"> on what the core civic and 21</w:t>
                      </w:r>
                      <w:r w:rsidRPr="00CF279E">
                        <w:rPr>
                          <w:rFonts w:ascii="Arial" w:hAnsi="Arial" w:cs="Arial"/>
                          <w:sz w:val="22"/>
                          <w:szCs w:val="26"/>
                          <w:vertAlign w:val="superscript"/>
                        </w:rPr>
                        <w:t>st</w:t>
                      </w:r>
                      <w:r w:rsidRPr="00CF279E">
                        <w:rPr>
                          <w:rFonts w:ascii="Arial" w:hAnsi="Arial" w:cs="Arial"/>
                          <w:sz w:val="22"/>
                          <w:szCs w:val="26"/>
                        </w:rPr>
                        <w:t xml:space="preserve"> century are for communities and also offers common language and a guide for lesson plan/activity development. </w:t>
                      </w:r>
                    </w:p>
                    <w:p w14:paraId="28F38CC7" w14:textId="77777777" w:rsidR="00BF52EB" w:rsidRPr="00CF279E" w:rsidRDefault="00BF52EB" w:rsidP="00BF52EB">
                      <w:pPr>
                        <w:spacing w:line="276" w:lineRule="auto"/>
                        <w:ind w:firstLine="720"/>
                        <w:jc w:val="both"/>
                        <w:rPr>
                          <w:rFonts w:ascii="Arial" w:hAnsi="Arial" w:cs="Arial"/>
                          <w:sz w:val="22"/>
                          <w:szCs w:val="26"/>
                        </w:rPr>
                      </w:pPr>
                      <w:r w:rsidRPr="00CF279E">
                        <w:rPr>
                          <w:rFonts w:ascii="Arial" w:hAnsi="Arial" w:cs="Arial"/>
                          <w:sz w:val="22"/>
                          <w:szCs w:val="26"/>
                        </w:rPr>
                        <w:t xml:space="preserve">The critical shift that must be made by teachers and school districts is one of </w:t>
                      </w:r>
                      <w:r w:rsidRPr="00CF279E">
                        <w:rPr>
                          <w:rFonts w:ascii="Arial" w:hAnsi="Arial" w:cs="Arial"/>
                          <w:i/>
                          <w:sz w:val="22"/>
                          <w:szCs w:val="26"/>
                        </w:rPr>
                        <w:t>context</w:t>
                      </w:r>
                      <w:r w:rsidRPr="00CF279E">
                        <w:rPr>
                          <w:rFonts w:ascii="Arial" w:hAnsi="Arial" w:cs="Arial"/>
                          <w:sz w:val="22"/>
                          <w:szCs w:val="26"/>
                        </w:rPr>
                        <w:t xml:space="preserve"> for learning more than </w:t>
                      </w:r>
                      <w:r w:rsidRPr="00CF279E">
                        <w:rPr>
                          <w:rFonts w:ascii="Arial" w:hAnsi="Arial" w:cs="Arial"/>
                          <w:i/>
                          <w:sz w:val="22"/>
                          <w:szCs w:val="26"/>
                        </w:rPr>
                        <w:t>Content</w:t>
                      </w:r>
                      <w:r w:rsidRPr="00CF279E">
                        <w:rPr>
                          <w:rFonts w:ascii="Arial" w:hAnsi="Arial" w:cs="Arial"/>
                          <w:sz w:val="22"/>
                          <w:szCs w:val="26"/>
                        </w:rPr>
                        <w:t xml:space="preserve"> of learning. The way to ensure a relevant and meaningful learning experience is to take a cross-curricular approach that involves blending all subject matters in support of a common objective.  By utilizing current local issues, concerns, and data in lesson plans, students will be able to readily see the relevance of their educational experience, and the interconnectedness of what they are learning in each of their classes. The </w:t>
                      </w:r>
                      <w:proofErr w:type="gramStart"/>
                      <w:r w:rsidRPr="00CF279E">
                        <w:rPr>
                          <w:rFonts w:ascii="Arial" w:hAnsi="Arial" w:cs="Arial"/>
                          <w:sz w:val="22"/>
                          <w:szCs w:val="26"/>
                        </w:rPr>
                        <w:t>age old</w:t>
                      </w:r>
                      <w:proofErr w:type="gramEnd"/>
                      <w:r w:rsidRPr="00CF279E">
                        <w:rPr>
                          <w:rFonts w:ascii="Arial" w:hAnsi="Arial" w:cs="Arial"/>
                          <w:sz w:val="22"/>
                          <w:szCs w:val="26"/>
                        </w:rPr>
                        <w:t xml:space="preserve"> question of, “</w:t>
                      </w:r>
                      <w:r w:rsidRPr="00CF279E">
                        <w:rPr>
                          <w:rFonts w:ascii="Arial" w:hAnsi="Arial" w:cs="Arial"/>
                          <w:i/>
                          <w:sz w:val="22"/>
                          <w:szCs w:val="26"/>
                        </w:rPr>
                        <w:t>When will I ever use this?”</w:t>
                      </w:r>
                      <w:r w:rsidRPr="00CF279E">
                        <w:rPr>
                          <w:rFonts w:ascii="Arial" w:hAnsi="Arial" w:cs="Arial"/>
                          <w:sz w:val="22"/>
                          <w:szCs w:val="26"/>
                        </w:rPr>
                        <w:t xml:space="preserve"> becomes moot because students will have opportunities to use the skills they’re learning in real-life situations.</w:t>
                      </w:r>
                    </w:p>
                    <w:p w14:paraId="226C6BD0" w14:textId="77777777" w:rsidR="00BF52EB" w:rsidRPr="00CF279E" w:rsidRDefault="00BF52EB" w:rsidP="00BF52EB">
                      <w:pPr>
                        <w:spacing w:line="276" w:lineRule="auto"/>
                        <w:ind w:firstLine="720"/>
                        <w:jc w:val="both"/>
                        <w:rPr>
                          <w:rFonts w:ascii="Arial" w:hAnsi="Arial" w:cs="Arial"/>
                          <w:sz w:val="22"/>
                          <w:szCs w:val="26"/>
                        </w:rPr>
                      </w:pPr>
                      <w:r w:rsidRPr="00CF279E">
                        <w:rPr>
                          <w:rFonts w:ascii="Arial" w:hAnsi="Arial" w:cs="Arial"/>
                          <w:sz w:val="22"/>
                          <w:szCs w:val="26"/>
                        </w:rPr>
                        <w:t>This is not an exhaustive set of skills and competencies. However, this list demonstrates that preparing students with the 21</w:t>
                      </w:r>
                      <w:r w:rsidRPr="00CF279E">
                        <w:rPr>
                          <w:rFonts w:ascii="Arial" w:hAnsi="Arial" w:cs="Arial"/>
                          <w:sz w:val="22"/>
                          <w:szCs w:val="26"/>
                          <w:vertAlign w:val="superscript"/>
                        </w:rPr>
                        <w:t>st</w:t>
                      </w:r>
                      <w:r w:rsidRPr="00CF279E">
                        <w:rPr>
                          <w:rFonts w:ascii="Arial" w:hAnsi="Arial" w:cs="Arial"/>
                          <w:sz w:val="22"/>
                          <w:szCs w:val="26"/>
                        </w:rPr>
                        <w:t xml:space="preserve"> Century and civic skills they need to be successful citizens is everyone’s responsibility.</w:t>
                      </w:r>
                    </w:p>
                    <w:p w14:paraId="3470C2E9" w14:textId="77777777" w:rsidR="00BF52EB" w:rsidRPr="00CF279E" w:rsidRDefault="00BF52EB" w:rsidP="00BF52EB">
                      <w:pPr>
                        <w:spacing w:line="276" w:lineRule="auto"/>
                        <w:jc w:val="both"/>
                        <w:rPr>
                          <w:rFonts w:ascii="Arial" w:hAnsi="Arial" w:cs="Arial"/>
                          <w:sz w:val="22"/>
                          <w:szCs w:val="26"/>
                        </w:rPr>
                      </w:pPr>
                    </w:p>
                  </w:txbxContent>
                </v:textbox>
                <w10:wrap type="square"/>
              </v:shape>
            </w:pict>
          </mc:Fallback>
        </mc:AlternateContent>
      </w:r>
      <w:r w:rsidRPr="00D243C4">
        <w:rPr>
          <w:rFonts w:ascii="Arial" w:hAnsi="Arial" w:cs="Arial"/>
          <w:b/>
          <w:noProof/>
          <w:sz w:val="22"/>
          <w:szCs w:val="22"/>
        </w:rPr>
        <mc:AlternateContent>
          <mc:Choice Requires="wps">
            <w:drawing>
              <wp:anchor distT="0" distB="0" distL="114300" distR="114300" simplePos="0" relativeHeight="251660287" behindDoc="0" locked="0" layoutInCell="1" allowOverlap="1" wp14:anchorId="38225FC6" wp14:editId="444B9436">
                <wp:simplePos x="0" y="0"/>
                <wp:positionH relativeFrom="column">
                  <wp:posOffset>6172200</wp:posOffset>
                </wp:positionH>
                <wp:positionV relativeFrom="paragraph">
                  <wp:posOffset>-6475095</wp:posOffset>
                </wp:positionV>
                <wp:extent cx="5781675" cy="6858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781675" cy="6858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F22EE6" w14:textId="77777777" w:rsidR="00BF52EB" w:rsidRPr="00532F0F" w:rsidRDefault="00BF52EB" w:rsidP="00BF52EB">
                            <w:pPr>
                              <w:ind w:left="1260"/>
                              <w:rPr>
                                <w:rFonts w:ascii="Arial" w:hAnsi="Arial" w:cs="Arial"/>
                                <w:b/>
                                <w:sz w:val="22"/>
                                <w:szCs w:val="22"/>
                              </w:rPr>
                            </w:pPr>
                            <w:r w:rsidRPr="00532F0F">
                              <w:rPr>
                                <w:rFonts w:ascii="Arial" w:hAnsi="Arial" w:cs="Arial"/>
                                <w:b/>
                                <w:sz w:val="22"/>
                                <w:szCs w:val="22"/>
                              </w:rPr>
                              <w:t>Revitalizing K-12 Civic Learning in California: A Blueprint for Action</w:t>
                            </w:r>
                          </w:p>
                          <w:p w14:paraId="39FE079F" w14:textId="77777777" w:rsidR="00BF52EB" w:rsidRPr="00532F0F" w:rsidRDefault="001B321C" w:rsidP="00BF52EB">
                            <w:pPr>
                              <w:pBdr>
                                <w:bottom w:val="single" w:sz="4" w:space="1" w:color="595959" w:themeColor="text1" w:themeTint="A6"/>
                              </w:pBdr>
                              <w:spacing w:after="120"/>
                              <w:ind w:left="1267"/>
                              <w:rPr>
                                <w:rFonts w:ascii="Arial" w:hAnsi="Arial" w:cs="Arial"/>
                                <w:i/>
                                <w:sz w:val="19"/>
                                <w:szCs w:val="19"/>
                              </w:rPr>
                            </w:pPr>
                            <w:hyperlink r:id="rId10" w:history="1">
                              <w:r w:rsidR="00BF52EB" w:rsidRPr="00532F0F">
                                <w:rPr>
                                  <w:rFonts w:ascii="Arial" w:hAnsi="Arial" w:cs="Arial"/>
                                  <w:i/>
                                  <w:sz w:val="19"/>
                                  <w:szCs w:val="19"/>
                                </w:rPr>
                                <w:t>www.cde.ca.gov/eo/in/documents/cltffinalreport.pdf</w:t>
                              </w:r>
                            </w:hyperlink>
                          </w:p>
                          <w:p w14:paraId="61771EF9" w14:textId="77777777" w:rsidR="00BF52EB" w:rsidRPr="00532F0F" w:rsidRDefault="00BF52EB" w:rsidP="00BF52EB">
                            <w:pPr>
                              <w:widowControl w:val="0"/>
                              <w:autoSpaceDE w:val="0"/>
                              <w:autoSpaceDN w:val="0"/>
                              <w:adjustRightInd w:val="0"/>
                              <w:ind w:left="1260"/>
                              <w:rPr>
                                <w:rFonts w:ascii="Arial" w:hAnsi="Arial" w:cs="Arial"/>
                                <w:sz w:val="19"/>
                                <w:szCs w:val="19"/>
                              </w:rPr>
                            </w:pPr>
                            <w:r w:rsidRPr="00532F0F">
                              <w:rPr>
                                <w:rFonts w:ascii="Arial" w:hAnsi="Arial" w:cs="Arial"/>
                                <w:sz w:val="19"/>
                                <w:szCs w:val="19"/>
                              </w:rPr>
                              <w:t>The product of the California Task Force on K-12 Civic Learning, this Blueprint outlines a plan of action for students, teachers, administrators, business and community leaders, courts, and local government and elected officials to take immediate action to improve civic learning in all California schools and communities. Vetted and reviewed by over 600 individuals representing education and governmental organizations, the skills and competencies identified in this report were considered in this crosswalk.</w:t>
                            </w:r>
                          </w:p>
                          <w:p w14:paraId="31EC29D9" w14:textId="77777777" w:rsidR="00BF52EB" w:rsidRPr="00CF279E" w:rsidRDefault="00BF52EB" w:rsidP="00BF52EB">
                            <w:pPr>
                              <w:ind w:left="1260"/>
                              <w:rPr>
                                <w:rFonts w:ascii="Arial" w:hAnsi="Arial" w:cs="Arial"/>
                                <w:b/>
                                <w:sz w:val="20"/>
                                <w:szCs w:val="22"/>
                              </w:rPr>
                            </w:pPr>
                          </w:p>
                          <w:p w14:paraId="4C0E392E" w14:textId="77777777" w:rsidR="00BF52EB" w:rsidRPr="00532F0F" w:rsidRDefault="00BF52EB" w:rsidP="00BF52EB">
                            <w:pPr>
                              <w:ind w:left="1260"/>
                              <w:rPr>
                                <w:rFonts w:ascii="Arial" w:hAnsi="Arial" w:cs="Arial"/>
                                <w:b/>
                                <w:sz w:val="22"/>
                                <w:szCs w:val="22"/>
                              </w:rPr>
                            </w:pPr>
                            <w:r w:rsidRPr="00532F0F">
                              <w:rPr>
                                <w:rFonts w:ascii="Arial" w:hAnsi="Arial" w:cs="Arial"/>
                                <w:b/>
                                <w:sz w:val="22"/>
                                <w:szCs w:val="22"/>
                              </w:rPr>
                              <w:t>Common Core Habits of Mind</w:t>
                            </w:r>
                          </w:p>
                          <w:p w14:paraId="58B48143" w14:textId="77777777" w:rsidR="00BF52EB" w:rsidRPr="00532F0F" w:rsidRDefault="00BF52EB" w:rsidP="00BF52EB">
                            <w:pPr>
                              <w:pBdr>
                                <w:bottom w:val="single" w:sz="4" w:space="1" w:color="595959" w:themeColor="text1" w:themeTint="A6"/>
                              </w:pBdr>
                              <w:spacing w:after="120"/>
                              <w:ind w:left="1267"/>
                              <w:rPr>
                                <w:rFonts w:ascii="Arial" w:hAnsi="Arial" w:cs="Arial"/>
                                <w:i/>
                                <w:sz w:val="19"/>
                                <w:szCs w:val="19"/>
                              </w:rPr>
                            </w:pPr>
                            <w:r w:rsidRPr="00532F0F">
                              <w:rPr>
                                <w:rFonts w:ascii="Arial" w:hAnsi="Arial" w:cs="Arial"/>
                                <w:i/>
                                <w:sz w:val="19"/>
                                <w:szCs w:val="19"/>
                              </w:rPr>
                              <w:t>www.ocde.us/CommonCoreCA/Pages/Habits-of-Mind.aspx</w:t>
                            </w:r>
                          </w:p>
                          <w:p w14:paraId="1FCFC23B" w14:textId="77777777" w:rsidR="00BF52EB" w:rsidRPr="00532F0F" w:rsidRDefault="00BF52EB" w:rsidP="00BF52EB">
                            <w:pPr>
                              <w:ind w:left="1260" w:right="-3"/>
                              <w:rPr>
                                <w:rFonts w:ascii="Arial" w:hAnsi="Arial" w:cs="Arial"/>
                                <w:sz w:val="19"/>
                                <w:szCs w:val="19"/>
                              </w:rPr>
                            </w:pPr>
                            <w:r w:rsidRPr="00532F0F">
                              <w:rPr>
                                <w:rFonts w:ascii="Arial" w:hAnsi="Arial" w:cs="Arial"/>
                                <w:sz w:val="19"/>
                                <w:szCs w:val="19"/>
                              </w:rPr>
                              <w:t xml:space="preserve">The Habits of Mind described in Common Core are best described as a set of dispositions or responses a person should have when facing a problem or difficult situation. The Orange County Department of Education’s </w:t>
                            </w:r>
                            <w:proofErr w:type="gramStart"/>
                            <w:r w:rsidRPr="00532F0F">
                              <w:rPr>
                                <w:rFonts w:ascii="Arial" w:hAnsi="Arial" w:cs="Arial"/>
                                <w:sz w:val="19"/>
                                <w:szCs w:val="19"/>
                              </w:rPr>
                              <w:t>listing of the Habits of Mind were</w:t>
                            </w:r>
                            <w:proofErr w:type="gramEnd"/>
                            <w:r w:rsidRPr="00532F0F">
                              <w:rPr>
                                <w:rFonts w:ascii="Arial" w:hAnsi="Arial" w:cs="Arial"/>
                                <w:sz w:val="19"/>
                                <w:szCs w:val="19"/>
                              </w:rPr>
                              <w:t xml:space="preserve"> used for this crosswalk. </w:t>
                            </w:r>
                          </w:p>
                          <w:p w14:paraId="005B1194" w14:textId="77777777" w:rsidR="00BF52EB" w:rsidRPr="00CF279E" w:rsidRDefault="00BF52EB" w:rsidP="00BF52EB">
                            <w:pPr>
                              <w:rPr>
                                <w:rFonts w:ascii="Arial" w:hAnsi="Arial" w:cs="Arial"/>
                                <w:sz w:val="20"/>
                                <w:szCs w:val="22"/>
                              </w:rPr>
                            </w:pPr>
                          </w:p>
                          <w:p w14:paraId="40BDFA76" w14:textId="77777777" w:rsidR="00BF52EB" w:rsidRPr="00532F0F" w:rsidRDefault="00BF52EB" w:rsidP="00BF52EB">
                            <w:pPr>
                              <w:rPr>
                                <w:rFonts w:ascii="Arial" w:hAnsi="Arial" w:cs="Arial"/>
                                <w:b/>
                                <w:sz w:val="22"/>
                                <w:szCs w:val="22"/>
                              </w:rPr>
                            </w:pPr>
                            <w:r w:rsidRPr="00532F0F">
                              <w:rPr>
                                <w:rFonts w:ascii="Arial" w:hAnsi="Arial" w:cs="Arial"/>
                                <w:b/>
                                <w:sz w:val="22"/>
                                <w:szCs w:val="22"/>
                              </w:rPr>
                              <w:t>New World of Work’s Top 10 Competencies</w:t>
                            </w:r>
                          </w:p>
                          <w:p w14:paraId="533E5457" w14:textId="77777777" w:rsidR="00BF52EB" w:rsidRPr="00532F0F" w:rsidRDefault="00BF52EB" w:rsidP="00BF52EB">
                            <w:pPr>
                              <w:pBdr>
                                <w:bottom w:val="single" w:sz="4" w:space="1" w:color="595959" w:themeColor="text1" w:themeTint="A6"/>
                              </w:pBdr>
                              <w:spacing w:after="120"/>
                              <w:ind w:right="2697"/>
                              <w:rPr>
                                <w:rFonts w:ascii="Arial" w:hAnsi="Arial" w:cs="Arial"/>
                                <w:i/>
                                <w:sz w:val="19"/>
                                <w:szCs w:val="19"/>
                              </w:rPr>
                            </w:pPr>
                            <w:bookmarkStart w:id="0" w:name="_GoBack"/>
                            <w:r w:rsidRPr="00532F0F">
                              <w:rPr>
                                <w:rFonts w:ascii="Arial" w:hAnsi="Arial" w:cs="Arial"/>
                                <w:i/>
                                <w:sz w:val="19"/>
                                <w:szCs w:val="19"/>
                              </w:rPr>
                              <w:t>www.newworldofwork.org/21st-century-skills/</w:t>
                            </w:r>
                          </w:p>
                          <w:bookmarkEnd w:id="0"/>
                          <w:p w14:paraId="19365CCF" w14:textId="77777777" w:rsidR="00BF52EB" w:rsidRPr="00532F0F" w:rsidRDefault="00BF52EB" w:rsidP="00BF52EB">
                            <w:pPr>
                              <w:rPr>
                                <w:rFonts w:ascii="Arial" w:hAnsi="Arial" w:cs="Arial"/>
                                <w:sz w:val="18"/>
                                <w:szCs w:val="22"/>
                              </w:rPr>
                            </w:pPr>
                            <w:r w:rsidRPr="00532F0F">
                              <w:rPr>
                                <w:rFonts w:ascii="Arial" w:hAnsi="Arial" w:cs="Arial"/>
                                <w:sz w:val="19"/>
                                <w:szCs w:val="19"/>
                              </w:rPr>
                              <w:t>The organization, New World of Work, has been conducting research, focus groups, and other gatherings of employers, entrepreneurs, human resources specialists, educators, and students to determine the essential employability skills required in our emerging global economy. From this work, they identified a ‘Top 10’ set of 21</w:t>
                            </w:r>
                            <w:r w:rsidRPr="00532F0F">
                              <w:rPr>
                                <w:rFonts w:ascii="Arial" w:hAnsi="Arial" w:cs="Arial"/>
                                <w:sz w:val="19"/>
                                <w:szCs w:val="19"/>
                                <w:vertAlign w:val="superscript"/>
                              </w:rPr>
                              <w:t>st</w:t>
                            </w:r>
                            <w:r w:rsidRPr="00532F0F">
                              <w:rPr>
                                <w:rFonts w:ascii="Arial" w:hAnsi="Arial" w:cs="Arial"/>
                                <w:sz w:val="19"/>
                                <w:szCs w:val="19"/>
                              </w:rPr>
                              <w:t xml:space="preserve"> century skills critical to individuals’ success.</w:t>
                            </w:r>
                          </w:p>
                          <w:p w14:paraId="55932473" w14:textId="77777777" w:rsidR="00BF52EB" w:rsidRPr="00CF279E" w:rsidRDefault="00BF52EB" w:rsidP="00BF52EB">
                            <w:pPr>
                              <w:rPr>
                                <w:rFonts w:ascii="Arial" w:hAnsi="Arial" w:cs="Arial"/>
                                <w:sz w:val="20"/>
                                <w:szCs w:val="22"/>
                              </w:rPr>
                            </w:pPr>
                          </w:p>
                          <w:p w14:paraId="08EA32E9" w14:textId="77777777" w:rsidR="00BF52EB" w:rsidRPr="00532F0F" w:rsidRDefault="00BF52EB" w:rsidP="00BF52EB">
                            <w:pPr>
                              <w:rPr>
                                <w:rFonts w:ascii="Arial" w:hAnsi="Arial" w:cs="Arial"/>
                                <w:b/>
                                <w:sz w:val="22"/>
                                <w:szCs w:val="22"/>
                              </w:rPr>
                            </w:pPr>
                            <w:r w:rsidRPr="00532F0F">
                              <w:rPr>
                                <w:rFonts w:ascii="Arial" w:hAnsi="Arial" w:cs="Arial"/>
                                <w:b/>
                                <w:sz w:val="22"/>
                                <w:szCs w:val="22"/>
                              </w:rPr>
                              <w:t>Framework for 21st Century Learning</w:t>
                            </w:r>
                          </w:p>
                          <w:p w14:paraId="1BAFD409" w14:textId="77777777" w:rsidR="00BF52EB" w:rsidRPr="00532F0F" w:rsidRDefault="00BF52EB" w:rsidP="00BF52EB">
                            <w:pPr>
                              <w:pBdr>
                                <w:bottom w:val="single" w:sz="4" w:space="1" w:color="595959" w:themeColor="text1" w:themeTint="A6"/>
                              </w:pBdr>
                              <w:spacing w:after="120"/>
                              <w:ind w:right="2697"/>
                              <w:rPr>
                                <w:rFonts w:ascii="Arial" w:hAnsi="Arial" w:cs="Arial"/>
                                <w:i/>
                                <w:sz w:val="19"/>
                                <w:szCs w:val="19"/>
                              </w:rPr>
                            </w:pPr>
                            <w:r w:rsidRPr="00532F0F">
                              <w:rPr>
                                <w:rFonts w:ascii="Arial" w:hAnsi="Arial" w:cs="Arial"/>
                                <w:i/>
                                <w:sz w:val="19"/>
                                <w:szCs w:val="19"/>
                              </w:rPr>
                              <w:t>www.p21.org/our-work/p21-framework</w:t>
                            </w:r>
                          </w:p>
                          <w:p w14:paraId="43662A5F" w14:textId="77777777" w:rsidR="00BF52EB" w:rsidRPr="00532F0F" w:rsidRDefault="00BF52EB" w:rsidP="00BF52EB">
                            <w:pPr>
                              <w:rPr>
                                <w:rFonts w:ascii="Arial" w:hAnsi="Arial" w:cs="Arial"/>
                                <w:sz w:val="19"/>
                                <w:szCs w:val="19"/>
                              </w:rPr>
                            </w:pPr>
                            <w:r w:rsidRPr="00532F0F">
                              <w:rPr>
                                <w:rFonts w:ascii="Arial" w:hAnsi="Arial" w:cs="Arial"/>
                                <w:sz w:val="19"/>
                                <w:szCs w:val="19"/>
                              </w:rPr>
                              <w:t xml:space="preserve">The Partnership for 21st Century Learning’s (P21), Framework for 21st </w:t>
                            </w:r>
                            <w:r>
                              <w:rPr>
                                <w:rFonts w:ascii="Arial" w:hAnsi="Arial" w:cs="Arial"/>
                                <w:sz w:val="19"/>
                                <w:szCs w:val="19"/>
                              </w:rPr>
                              <w:br/>
                            </w:r>
                            <w:r w:rsidRPr="00532F0F">
                              <w:rPr>
                                <w:rFonts w:ascii="Arial" w:hAnsi="Arial" w:cs="Arial"/>
                                <w:sz w:val="19"/>
                                <w:szCs w:val="19"/>
                              </w:rPr>
                              <w:t xml:space="preserve">Century Learning was developed with input from teachers, education experts, </w:t>
                            </w:r>
                            <w:r>
                              <w:rPr>
                                <w:rFonts w:ascii="Arial" w:hAnsi="Arial" w:cs="Arial"/>
                                <w:sz w:val="19"/>
                                <w:szCs w:val="19"/>
                              </w:rPr>
                              <w:br/>
                            </w:r>
                            <w:r w:rsidRPr="00532F0F">
                              <w:rPr>
                                <w:rFonts w:ascii="Arial" w:hAnsi="Arial" w:cs="Arial"/>
                                <w:sz w:val="19"/>
                                <w:szCs w:val="19"/>
                              </w:rPr>
                              <w:t xml:space="preserve">and business leaders to define and illustrate the skills and knowledge students </w:t>
                            </w:r>
                            <w:r>
                              <w:rPr>
                                <w:rFonts w:ascii="Arial" w:hAnsi="Arial" w:cs="Arial"/>
                                <w:sz w:val="19"/>
                                <w:szCs w:val="19"/>
                              </w:rPr>
                              <w:br/>
                            </w:r>
                            <w:r w:rsidRPr="00532F0F">
                              <w:rPr>
                                <w:rFonts w:ascii="Arial" w:hAnsi="Arial" w:cs="Arial"/>
                                <w:sz w:val="19"/>
                                <w:szCs w:val="19"/>
                              </w:rPr>
                              <w:t>need to succeed in work, life and citizenship, as well as the support systems necessary for 21st century learning outcomes. It has been used by thousands of educators and hundreds of schools in the U.S. and abroad to put 21st century skills at the center of learning.</w:t>
                            </w:r>
                          </w:p>
                          <w:p w14:paraId="417454D4" w14:textId="77777777" w:rsidR="00BF52EB" w:rsidRPr="00CF279E" w:rsidRDefault="00BF52EB" w:rsidP="00BF52EB">
                            <w:pPr>
                              <w:ind w:left="1260"/>
                              <w:rPr>
                                <w:rFonts w:ascii="Arial" w:hAnsi="Arial" w:cs="Arial"/>
                                <w:sz w:val="20"/>
                                <w:szCs w:val="22"/>
                              </w:rPr>
                            </w:pPr>
                          </w:p>
                          <w:p w14:paraId="26E72C73" w14:textId="77777777" w:rsidR="00BF52EB" w:rsidRPr="00532F0F" w:rsidRDefault="00BF52EB" w:rsidP="00BF52EB">
                            <w:pPr>
                              <w:ind w:left="1260"/>
                              <w:rPr>
                                <w:rFonts w:ascii="Arial" w:hAnsi="Arial" w:cs="Arial"/>
                                <w:b/>
                                <w:sz w:val="22"/>
                                <w:szCs w:val="22"/>
                              </w:rPr>
                            </w:pPr>
                            <w:r w:rsidRPr="00532F0F">
                              <w:rPr>
                                <w:rFonts w:ascii="Arial" w:hAnsi="Arial" w:cs="Arial"/>
                                <w:b/>
                                <w:sz w:val="22"/>
                                <w:szCs w:val="22"/>
                              </w:rPr>
                              <w:t>The Guardian of Democracy: The Civic Mission of Schools</w:t>
                            </w:r>
                          </w:p>
                          <w:p w14:paraId="0DA0ECAE" w14:textId="77777777" w:rsidR="00BF52EB" w:rsidRPr="00532F0F" w:rsidRDefault="00BF52EB" w:rsidP="00BF52EB">
                            <w:pPr>
                              <w:pBdr>
                                <w:bottom w:val="single" w:sz="4" w:space="1" w:color="595959" w:themeColor="text1" w:themeTint="A6"/>
                              </w:pBdr>
                              <w:spacing w:after="120"/>
                              <w:ind w:left="1267"/>
                              <w:rPr>
                                <w:rFonts w:ascii="Arial" w:hAnsi="Arial" w:cs="Arial"/>
                                <w:i/>
                                <w:sz w:val="19"/>
                                <w:szCs w:val="19"/>
                              </w:rPr>
                            </w:pPr>
                            <w:r w:rsidRPr="00532F0F">
                              <w:rPr>
                                <w:rFonts w:ascii="Arial" w:hAnsi="Arial" w:cs="Arial"/>
                                <w:i/>
                                <w:sz w:val="19"/>
                                <w:szCs w:val="19"/>
                              </w:rPr>
                              <w:t>www.civicmissionofschools.org/the-campaign/guardian-of-democracy-report</w:t>
                            </w:r>
                          </w:p>
                          <w:p w14:paraId="71A48BD3" w14:textId="77777777" w:rsidR="00BF52EB" w:rsidRPr="00532F0F" w:rsidRDefault="00BF52EB" w:rsidP="00BF52EB">
                            <w:pPr>
                              <w:ind w:left="1260"/>
                              <w:rPr>
                                <w:rFonts w:ascii="Arial" w:hAnsi="Arial" w:cs="Arial"/>
                                <w:sz w:val="19"/>
                                <w:szCs w:val="19"/>
                              </w:rPr>
                            </w:pPr>
                            <w:r w:rsidRPr="00532F0F">
                              <w:rPr>
                                <w:rFonts w:ascii="Arial" w:hAnsi="Arial" w:cs="Arial"/>
                                <w:sz w:val="19"/>
                                <w:szCs w:val="19"/>
                              </w:rPr>
                              <w:t>This report, produced by The Campaign for the Civic Mission of Schools, provides a comprehensive look at the role civic learning plays in maintaining our democracy, examines the major problems confronting civic learning, shows six proven practices in effective civic learning and provides recommendations for policymakers, educators and all citizens. This report identifies a number of civic skills and competencies that mark a quality civic education. These competencies and skills were considered for this crosswalk.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 o:spid="_x0000_s1027" type="#_x0000_t202" style="position:absolute;left:0;text-align:left;margin-left:486pt;margin-top:-509.8pt;width:455.25pt;height:540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" filled="f" stroked="f">
                <v:textbox>
                  <w:txbxContent>
                    <w:p w14:paraId="64F22EE6" w14:textId="77777777" w:rsidR="00BF52EB" w:rsidRPr="00532F0F" w:rsidRDefault="00BF52EB" w:rsidP="00BF52EB">
                      <w:pPr>
                        <w:ind w:left="1260"/>
                        <w:rPr>
                          <w:rFonts w:ascii="Arial" w:hAnsi="Arial" w:cs="Arial"/>
                          <w:b/>
                          <w:sz w:val="22"/>
                          <w:szCs w:val="22"/>
                        </w:rPr>
                      </w:pPr>
                      <w:r w:rsidRPr="00532F0F">
                        <w:rPr>
                          <w:rFonts w:ascii="Arial" w:hAnsi="Arial" w:cs="Arial"/>
                          <w:b/>
                          <w:sz w:val="22"/>
                          <w:szCs w:val="22"/>
                        </w:rPr>
                        <w:t>Revitalizing K-12 Civic Learning in California: A Blueprint for Action</w:t>
                      </w:r>
                    </w:p>
                    <w:p w14:paraId="39FE079F" w14:textId="77777777" w:rsidR="00BF52EB" w:rsidRPr="00532F0F" w:rsidRDefault="00BF52EB" w:rsidP="00BF52EB">
                      <w:pPr>
                        <w:pBdr>
                          <w:bottom w:val="single" w:sz="4" w:space="1" w:color="595959" w:themeColor="text1" w:themeTint="A6"/>
                        </w:pBdr>
                        <w:spacing w:after="120"/>
                        <w:ind w:left="1267"/>
                        <w:rPr>
                          <w:rFonts w:ascii="Arial" w:hAnsi="Arial" w:cs="Arial"/>
                          <w:i/>
                          <w:sz w:val="19"/>
                          <w:szCs w:val="19"/>
                        </w:rPr>
                      </w:pPr>
                      <w:hyperlink r:id="rId11" w:history="1">
                        <w:r w:rsidRPr="00532F0F">
                          <w:rPr>
                            <w:rFonts w:ascii="Arial" w:hAnsi="Arial" w:cs="Arial"/>
                            <w:i/>
                            <w:sz w:val="19"/>
                            <w:szCs w:val="19"/>
                          </w:rPr>
                          <w:t>www.cde.ca.gov/eo/in/documents/cltffinalreport.pdf</w:t>
                        </w:r>
                      </w:hyperlink>
                    </w:p>
                    <w:p w14:paraId="61771EF9" w14:textId="77777777" w:rsidR="00BF52EB" w:rsidRPr="00532F0F" w:rsidRDefault="00BF52EB" w:rsidP="00BF52EB">
                      <w:pPr>
                        <w:widowControl w:val="0"/>
                        <w:autoSpaceDE w:val="0"/>
                        <w:autoSpaceDN w:val="0"/>
                        <w:adjustRightInd w:val="0"/>
                        <w:ind w:left="1260"/>
                        <w:rPr>
                          <w:rFonts w:ascii="Arial" w:hAnsi="Arial" w:cs="Arial"/>
                          <w:sz w:val="19"/>
                          <w:szCs w:val="19"/>
                        </w:rPr>
                      </w:pPr>
                      <w:r w:rsidRPr="00532F0F">
                        <w:rPr>
                          <w:rFonts w:ascii="Arial" w:hAnsi="Arial" w:cs="Arial"/>
                          <w:sz w:val="19"/>
                          <w:szCs w:val="19"/>
                        </w:rPr>
                        <w:t>The product of the California Task Force on K-12 Civic Learning, this Blueprint outlines a plan of action for students, teachers, administrators, business and community leaders, courts, and local government and elected officials to take immediate action to improve civic learning in all California schools and communities. Vetted and reviewed by over 600 individuals representing education and governmental organizations, the skills and competencies identified in this report were considered in this crosswalk.</w:t>
                      </w:r>
                    </w:p>
                    <w:p w14:paraId="31EC29D9" w14:textId="77777777" w:rsidR="00BF52EB" w:rsidRPr="00CF279E" w:rsidRDefault="00BF52EB" w:rsidP="00BF52EB">
                      <w:pPr>
                        <w:ind w:left="1260"/>
                        <w:rPr>
                          <w:rFonts w:ascii="Arial" w:hAnsi="Arial" w:cs="Arial"/>
                          <w:b/>
                          <w:sz w:val="20"/>
                          <w:szCs w:val="22"/>
                        </w:rPr>
                      </w:pPr>
                    </w:p>
                    <w:p w14:paraId="4C0E392E" w14:textId="77777777" w:rsidR="00BF52EB" w:rsidRPr="00532F0F" w:rsidRDefault="00BF52EB" w:rsidP="00BF52EB">
                      <w:pPr>
                        <w:ind w:left="1260"/>
                        <w:rPr>
                          <w:rFonts w:ascii="Arial" w:hAnsi="Arial" w:cs="Arial"/>
                          <w:b/>
                          <w:sz w:val="22"/>
                          <w:szCs w:val="22"/>
                        </w:rPr>
                      </w:pPr>
                      <w:r w:rsidRPr="00532F0F">
                        <w:rPr>
                          <w:rFonts w:ascii="Arial" w:hAnsi="Arial" w:cs="Arial"/>
                          <w:b/>
                          <w:sz w:val="22"/>
                          <w:szCs w:val="22"/>
                        </w:rPr>
                        <w:t>Common Core Habits of Mind</w:t>
                      </w:r>
                    </w:p>
                    <w:p w14:paraId="58B48143" w14:textId="77777777" w:rsidR="00BF52EB" w:rsidRPr="00532F0F" w:rsidRDefault="00BF52EB" w:rsidP="00BF52EB">
                      <w:pPr>
                        <w:pBdr>
                          <w:bottom w:val="single" w:sz="4" w:space="1" w:color="595959" w:themeColor="text1" w:themeTint="A6"/>
                        </w:pBdr>
                        <w:spacing w:after="120"/>
                        <w:ind w:left="1267"/>
                        <w:rPr>
                          <w:rFonts w:ascii="Arial" w:hAnsi="Arial" w:cs="Arial"/>
                          <w:i/>
                          <w:sz w:val="19"/>
                          <w:szCs w:val="19"/>
                        </w:rPr>
                      </w:pPr>
                      <w:proofErr w:type="gramStart"/>
                      <w:r w:rsidRPr="00532F0F">
                        <w:rPr>
                          <w:rFonts w:ascii="Arial" w:hAnsi="Arial" w:cs="Arial"/>
                          <w:i/>
                          <w:sz w:val="19"/>
                          <w:szCs w:val="19"/>
                        </w:rPr>
                        <w:t>www.ocde.us</w:t>
                      </w:r>
                      <w:proofErr w:type="gramEnd"/>
                      <w:r w:rsidRPr="00532F0F">
                        <w:rPr>
                          <w:rFonts w:ascii="Arial" w:hAnsi="Arial" w:cs="Arial"/>
                          <w:i/>
                          <w:sz w:val="19"/>
                          <w:szCs w:val="19"/>
                        </w:rPr>
                        <w:t>/CommonCoreCA/Pages/Habits-of-Mind.aspx</w:t>
                      </w:r>
                    </w:p>
                    <w:p w14:paraId="1FCFC23B" w14:textId="77777777" w:rsidR="00BF52EB" w:rsidRPr="00532F0F" w:rsidRDefault="00BF52EB" w:rsidP="00BF52EB">
                      <w:pPr>
                        <w:ind w:left="1260" w:right="-3"/>
                        <w:rPr>
                          <w:rFonts w:ascii="Arial" w:hAnsi="Arial" w:cs="Arial"/>
                          <w:sz w:val="19"/>
                          <w:szCs w:val="19"/>
                        </w:rPr>
                      </w:pPr>
                      <w:r w:rsidRPr="00532F0F">
                        <w:rPr>
                          <w:rFonts w:ascii="Arial" w:hAnsi="Arial" w:cs="Arial"/>
                          <w:sz w:val="19"/>
                          <w:szCs w:val="19"/>
                        </w:rPr>
                        <w:t xml:space="preserve">The Habits of Mind described in Common Core are best described as a set of dispositions or responses a person should have when facing a problem or difficult situation. The Orange County Department of Education’s </w:t>
                      </w:r>
                      <w:proofErr w:type="gramStart"/>
                      <w:r w:rsidRPr="00532F0F">
                        <w:rPr>
                          <w:rFonts w:ascii="Arial" w:hAnsi="Arial" w:cs="Arial"/>
                          <w:sz w:val="19"/>
                          <w:szCs w:val="19"/>
                        </w:rPr>
                        <w:t>listing of the Habits of Mind were</w:t>
                      </w:r>
                      <w:proofErr w:type="gramEnd"/>
                      <w:r w:rsidRPr="00532F0F">
                        <w:rPr>
                          <w:rFonts w:ascii="Arial" w:hAnsi="Arial" w:cs="Arial"/>
                          <w:sz w:val="19"/>
                          <w:szCs w:val="19"/>
                        </w:rPr>
                        <w:t xml:space="preserve"> used for this crosswalk. </w:t>
                      </w:r>
                    </w:p>
                    <w:p w14:paraId="005B1194" w14:textId="77777777" w:rsidR="00BF52EB" w:rsidRPr="00CF279E" w:rsidRDefault="00BF52EB" w:rsidP="00BF52EB">
                      <w:pPr>
                        <w:rPr>
                          <w:rFonts w:ascii="Arial" w:hAnsi="Arial" w:cs="Arial"/>
                          <w:sz w:val="20"/>
                          <w:szCs w:val="22"/>
                        </w:rPr>
                      </w:pPr>
                    </w:p>
                    <w:p w14:paraId="40BDFA76" w14:textId="77777777" w:rsidR="00BF52EB" w:rsidRPr="00532F0F" w:rsidRDefault="00BF52EB" w:rsidP="00BF52EB">
                      <w:pPr>
                        <w:rPr>
                          <w:rFonts w:ascii="Arial" w:hAnsi="Arial" w:cs="Arial"/>
                          <w:b/>
                          <w:sz w:val="22"/>
                          <w:szCs w:val="22"/>
                        </w:rPr>
                      </w:pPr>
                      <w:r w:rsidRPr="00532F0F">
                        <w:rPr>
                          <w:rFonts w:ascii="Arial" w:hAnsi="Arial" w:cs="Arial"/>
                          <w:b/>
                          <w:sz w:val="22"/>
                          <w:szCs w:val="22"/>
                        </w:rPr>
                        <w:t>New World of Work’s Top 10 Competencies</w:t>
                      </w:r>
                    </w:p>
                    <w:p w14:paraId="533E5457" w14:textId="77777777" w:rsidR="00BF52EB" w:rsidRPr="00532F0F" w:rsidRDefault="00BF52EB" w:rsidP="00BF52EB">
                      <w:pPr>
                        <w:pBdr>
                          <w:bottom w:val="single" w:sz="4" w:space="1" w:color="595959" w:themeColor="text1" w:themeTint="A6"/>
                        </w:pBdr>
                        <w:spacing w:after="120"/>
                        <w:ind w:right="2697"/>
                        <w:rPr>
                          <w:rFonts w:ascii="Arial" w:hAnsi="Arial" w:cs="Arial"/>
                          <w:i/>
                          <w:sz w:val="19"/>
                          <w:szCs w:val="19"/>
                        </w:rPr>
                      </w:pPr>
                      <w:proofErr w:type="gramStart"/>
                      <w:r w:rsidRPr="00532F0F">
                        <w:rPr>
                          <w:rFonts w:ascii="Arial" w:hAnsi="Arial" w:cs="Arial"/>
                          <w:i/>
                          <w:sz w:val="19"/>
                          <w:szCs w:val="19"/>
                        </w:rPr>
                        <w:t>www.newworldofwork.org</w:t>
                      </w:r>
                      <w:proofErr w:type="gramEnd"/>
                      <w:r w:rsidRPr="00532F0F">
                        <w:rPr>
                          <w:rFonts w:ascii="Arial" w:hAnsi="Arial" w:cs="Arial"/>
                          <w:i/>
                          <w:sz w:val="19"/>
                          <w:szCs w:val="19"/>
                        </w:rPr>
                        <w:t>/21st-century-skills/</w:t>
                      </w:r>
                    </w:p>
                    <w:p w14:paraId="19365CCF" w14:textId="77777777" w:rsidR="00BF52EB" w:rsidRPr="00532F0F" w:rsidRDefault="00BF52EB" w:rsidP="00BF52EB">
                      <w:pPr>
                        <w:rPr>
                          <w:rFonts w:ascii="Arial" w:hAnsi="Arial" w:cs="Arial"/>
                          <w:sz w:val="18"/>
                          <w:szCs w:val="22"/>
                        </w:rPr>
                      </w:pPr>
                      <w:r w:rsidRPr="00532F0F">
                        <w:rPr>
                          <w:rFonts w:ascii="Arial" w:hAnsi="Arial" w:cs="Arial"/>
                          <w:sz w:val="19"/>
                          <w:szCs w:val="19"/>
                        </w:rPr>
                        <w:t>The organization, New World of Work, has been conducting research, focus groups, and other gatherings of employers, entrepreneurs, human resources specialists, educators, and students to determine the essential employability skills required in our emerging global economy. From this work, they identified a ‘Top 10’ set of 21</w:t>
                      </w:r>
                      <w:r w:rsidRPr="00532F0F">
                        <w:rPr>
                          <w:rFonts w:ascii="Arial" w:hAnsi="Arial" w:cs="Arial"/>
                          <w:sz w:val="19"/>
                          <w:szCs w:val="19"/>
                          <w:vertAlign w:val="superscript"/>
                        </w:rPr>
                        <w:t>st</w:t>
                      </w:r>
                      <w:r w:rsidRPr="00532F0F">
                        <w:rPr>
                          <w:rFonts w:ascii="Arial" w:hAnsi="Arial" w:cs="Arial"/>
                          <w:sz w:val="19"/>
                          <w:szCs w:val="19"/>
                        </w:rPr>
                        <w:t xml:space="preserve"> century skills critical to individuals’ success.</w:t>
                      </w:r>
                    </w:p>
                    <w:p w14:paraId="55932473" w14:textId="77777777" w:rsidR="00BF52EB" w:rsidRPr="00CF279E" w:rsidRDefault="00BF52EB" w:rsidP="00BF52EB">
                      <w:pPr>
                        <w:rPr>
                          <w:rFonts w:ascii="Arial" w:hAnsi="Arial" w:cs="Arial"/>
                          <w:sz w:val="20"/>
                          <w:szCs w:val="22"/>
                        </w:rPr>
                      </w:pPr>
                    </w:p>
                    <w:p w14:paraId="08EA32E9" w14:textId="77777777" w:rsidR="00BF52EB" w:rsidRPr="00532F0F" w:rsidRDefault="00BF52EB" w:rsidP="00BF52EB">
                      <w:pPr>
                        <w:rPr>
                          <w:rFonts w:ascii="Arial" w:hAnsi="Arial" w:cs="Arial"/>
                          <w:b/>
                          <w:sz w:val="22"/>
                          <w:szCs w:val="22"/>
                        </w:rPr>
                      </w:pPr>
                      <w:r w:rsidRPr="00532F0F">
                        <w:rPr>
                          <w:rFonts w:ascii="Arial" w:hAnsi="Arial" w:cs="Arial"/>
                          <w:b/>
                          <w:sz w:val="22"/>
                          <w:szCs w:val="22"/>
                        </w:rPr>
                        <w:t>Framework for 21st Century Learning</w:t>
                      </w:r>
                    </w:p>
                    <w:p w14:paraId="1BAFD409" w14:textId="77777777" w:rsidR="00BF52EB" w:rsidRPr="00532F0F" w:rsidRDefault="00BF52EB" w:rsidP="00BF52EB">
                      <w:pPr>
                        <w:pBdr>
                          <w:bottom w:val="single" w:sz="4" w:space="1" w:color="595959" w:themeColor="text1" w:themeTint="A6"/>
                        </w:pBdr>
                        <w:spacing w:after="120"/>
                        <w:ind w:right="2697"/>
                        <w:rPr>
                          <w:rFonts w:ascii="Arial" w:hAnsi="Arial" w:cs="Arial"/>
                          <w:i/>
                          <w:sz w:val="19"/>
                          <w:szCs w:val="19"/>
                        </w:rPr>
                      </w:pPr>
                      <w:proofErr w:type="gramStart"/>
                      <w:r w:rsidRPr="00532F0F">
                        <w:rPr>
                          <w:rFonts w:ascii="Arial" w:hAnsi="Arial" w:cs="Arial"/>
                          <w:i/>
                          <w:sz w:val="19"/>
                          <w:szCs w:val="19"/>
                        </w:rPr>
                        <w:t>www.p21.org</w:t>
                      </w:r>
                      <w:proofErr w:type="gramEnd"/>
                      <w:r w:rsidRPr="00532F0F">
                        <w:rPr>
                          <w:rFonts w:ascii="Arial" w:hAnsi="Arial" w:cs="Arial"/>
                          <w:i/>
                          <w:sz w:val="19"/>
                          <w:szCs w:val="19"/>
                        </w:rPr>
                        <w:t>/our-work/p21-framework</w:t>
                      </w:r>
                    </w:p>
                    <w:p w14:paraId="43662A5F" w14:textId="77777777" w:rsidR="00BF52EB" w:rsidRPr="00532F0F" w:rsidRDefault="00BF52EB" w:rsidP="00BF52EB">
                      <w:pPr>
                        <w:rPr>
                          <w:rFonts w:ascii="Arial" w:hAnsi="Arial" w:cs="Arial"/>
                          <w:sz w:val="19"/>
                          <w:szCs w:val="19"/>
                        </w:rPr>
                      </w:pPr>
                      <w:r w:rsidRPr="00532F0F">
                        <w:rPr>
                          <w:rFonts w:ascii="Arial" w:hAnsi="Arial" w:cs="Arial"/>
                          <w:sz w:val="19"/>
                          <w:szCs w:val="19"/>
                        </w:rPr>
                        <w:t xml:space="preserve">The Partnership for 21st Century Learning’s (P21), Framework for 21st </w:t>
                      </w:r>
                      <w:r>
                        <w:rPr>
                          <w:rFonts w:ascii="Arial" w:hAnsi="Arial" w:cs="Arial"/>
                          <w:sz w:val="19"/>
                          <w:szCs w:val="19"/>
                        </w:rPr>
                        <w:br/>
                      </w:r>
                      <w:r w:rsidRPr="00532F0F">
                        <w:rPr>
                          <w:rFonts w:ascii="Arial" w:hAnsi="Arial" w:cs="Arial"/>
                          <w:sz w:val="19"/>
                          <w:szCs w:val="19"/>
                        </w:rPr>
                        <w:t xml:space="preserve">Century Learning was developed with input from teachers, education experts, </w:t>
                      </w:r>
                      <w:r>
                        <w:rPr>
                          <w:rFonts w:ascii="Arial" w:hAnsi="Arial" w:cs="Arial"/>
                          <w:sz w:val="19"/>
                          <w:szCs w:val="19"/>
                        </w:rPr>
                        <w:br/>
                      </w:r>
                      <w:r w:rsidRPr="00532F0F">
                        <w:rPr>
                          <w:rFonts w:ascii="Arial" w:hAnsi="Arial" w:cs="Arial"/>
                          <w:sz w:val="19"/>
                          <w:szCs w:val="19"/>
                        </w:rPr>
                        <w:t xml:space="preserve">and business leaders to define and illustrate the skills and knowledge students </w:t>
                      </w:r>
                      <w:r>
                        <w:rPr>
                          <w:rFonts w:ascii="Arial" w:hAnsi="Arial" w:cs="Arial"/>
                          <w:sz w:val="19"/>
                          <w:szCs w:val="19"/>
                        </w:rPr>
                        <w:br/>
                      </w:r>
                      <w:r w:rsidRPr="00532F0F">
                        <w:rPr>
                          <w:rFonts w:ascii="Arial" w:hAnsi="Arial" w:cs="Arial"/>
                          <w:sz w:val="19"/>
                          <w:szCs w:val="19"/>
                        </w:rPr>
                        <w:t>need to succeed in work, life and citizenship, as well as the support systems necessary for 21st century learning outcomes. It has been used by thousands of educators and hundreds of schools in the U.S. and abroad to put 21st century skills at the center of learning.</w:t>
                      </w:r>
                    </w:p>
                    <w:p w14:paraId="417454D4" w14:textId="77777777" w:rsidR="00BF52EB" w:rsidRPr="00CF279E" w:rsidRDefault="00BF52EB" w:rsidP="00BF52EB">
                      <w:pPr>
                        <w:ind w:left="1260"/>
                        <w:rPr>
                          <w:rFonts w:ascii="Arial" w:hAnsi="Arial" w:cs="Arial"/>
                          <w:sz w:val="20"/>
                          <w:szCs w:val="22"/>
                        </w:rPr>
                      </w:pPr>
                    </w:p>
                    <w:p w14:paraId="26E72C73" w14:textId="77777777" w:rsidR="00BF52EB" w:rsidRPr="00532F0F" w:rsidRDefault="00BF52EB" w:rsidP="00BF52EB">
                      <w:pPr>
                        <w:ind w:left="1260"/>
                        <w:rPr>
                          <w:rFonts w:ascii="Arial" w:hAnsi="Arial" w:cs="Arial"/>
                          <w:b/>
                          <w:sz w:val="22"/>
                          <w:szCs w:val="22"/>
                        </w:rPr>
                      </w:pPr>
                      <w:r w:rsidRPr="00532F0F">
                        <w:rPr>
                          <w:rFonts w:ascii="Arial" w:hAnsi="Arial" w:cs="Arial"/>
                          <w:b/>
                          <w:sz w:val="22"/>
                          <w:szCs w:val="22"/>
                        </w:rPr>
                        <w:t>The Guardian of Democracy: The Civic Mission of Schools</w:t>
                      </w:r>
                    </w:p>
                    <w:p w14:paraId="0DA0ECAE" w14:textId="77777777" w:rsidR="00BF52EB" w:rsidRPr="00532F0F" w:rsidRDefault="00BF52EB" w:rsidP="00BF52EB">
                      <w:pPr>
                        <w:pBdr>
                          <w:bottom w:val="single" w:sz="4" w:space="1" w:color="595959" w:themeColor="text1" w:themeTint="A6"/>
                        </w:pBdr>
                        <w:spacing w:after="120"/>
                        <w:ind w:left="1267"/>
                        <w:rPr>
                          <w:rFonts w:ascii="Arial" w:hAnsi="Arial" w:cs="Arial"/>
                          <w:i/>
                          <w:sz w:val="19"/>
                          <w:szCs w:val="19"/>
                        </w:rPr>
                      </w:pPr>
                      <w:proofErr w:type="gramStart"/>
                      <w:r w:rsidRPr="00532F0F">
                        <w:rPr>
                          <w:rFonts w:ascii="Arial" w:hAnsi="Arial" w:cs="Arial"/>
                          <w:i/>
                          <w:sz w:val="19"/>
                          <w:szCs w:val="19"/>
                        </w:rPr>
                        <w:t>www.civicmissionofschools.org</w:t>
                      </w:r>
                      <w:proofErr w:type="gramEnd"/>
                      <w:r w:rsidRPr="00532F0F">
                        <w:rPr>
                          <w:rFonts w:ascii="Arial" w:hAnsi="Arial" w:cs="Arial"/>
                          <w:i/>
                          <w:sz w:val="19"/>
                          <w:szCs w:val="19"/>
                        </w:rPr>
                        <w:t>/the-campaign/guardian-of-democracy-report</w:t>
                      </w:r>
                    </w:p>
                    <w:p w14:paraId="71A48BD3" w14:textId="77777777" w:rsidR="00BF52EB" w:rsidRPr="00532F0F" w:rsidRDefault="00BF52EB" w:rsidP="00BF52EB">
                      <w:pPr>
                        <w:ind w:left="1260"/>
                        <w:rPr>
                          <w:rFonts w:ascii="Arial" w:hAnsi="Arial" w:cs="Arial"/>
                          <w:sz w:val="19"/>
                          <w:szCs w:val="19"/>
                        </w:rPr>
                      </w:pPr>
                      <w:r w:rsidRPr="00532F0F">
                        <w:rPr>
                          <w:rFonts w:ascii="Arial" w:hAnsi="Arial" w:cs="Arial"/>
                          <w:sz w:val="19"/>
                          <w:szCs w:val="19"/>
                        </w:rPr>
                        <w:t>This report, produced by The Campaign for the Civic Mission of Schools, provides a comprehensive look at the role civic learning plays in maintaining our democracy, examines the major problems confronting civic learning, shows six proven practices in effective civic learning and provides recommendations for policymakers, educators and all citizens. This report identifies a number of civic skills and competencies that mark a quality civic education. These competencies and skills were considered for this crosswalk.</w:t>
                      </w:r>
                    </w:p>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661311" behindDoc="0" locked="0" layoutInCell="1" allowOverlap="1" wp14:anchorId="1D496170" wp14:editId="2281B708">
                <wp:simplePos x="0" y="0"/>
                <wp:positionH relativeFrom="column">
                  <wp:posOffset>6019800</wp:posOffset>
                </wp:positionH>
                <wp:positionV relativeFrom="paragraph">
                  <wp:posOffset>-1018540</wp:posOffset>
                </wp:positionV>
                <wp:extent cx="5943600" cy="342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59436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951BD5" w14:textId="77777777" w:rsidR="00BF52EB" w:rsidRPr="00D243C4" w:rsidRDefault="00BF52EB" w:rsidP="00BF52EB">
                            <w:pPr>
                              <w:jc w:val="center"/>
                              <w:rPr>
                                <w:rFonts w:ascii="Arial" w:hAnsi="Arial" w:cs="Arial"/>
                                <w:b/>
                                <w:color w:val="FFFFFF" w:themeColor="background1"/>
                                <w:sz w:val="32"/>
                                <w:szCs w:val="22"/>
                              </w:rPr>
                            </w:pPr>
                            <w:r w:rsidRPr="00D243C4">
                              <w:rPr>
                                <w:rFonts w:ascii="Arial" w:hAnsi="Arial" w:cs="Arial"/>
                                <w:b/>
                                <w:color w:val="FFFFFF" w:themeColor="background1"/>
                                <w:sz w:val="32"/>
                                <w:szCs w:val="22"/>
                              </w:rPr>
                              <w:t>Skills and Competencies Considered in this Crosswalk:</w:t>
                            </w:r>
                          </w:p>
                          <w:p w14:paraId="03598FBA" w14:textId="77777777" w:rsidR="00BF52EB" w:rsidRPr="00D243C4" w:rsidRDefault="00BF52EB" w:rsidP="00BF52E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5" o:spid="_x0000_s1028" type="#_x0000_t202" style="position:absolute;left:0;text-align:left;margin-left:474pt;margin-top:-80.15pt;width:468pt;height:27pt;z-index:2516613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" filled="f" stroked="f">
                <v:textbox>
                  <w:txbxContent>
                    <w:p w14:paraId="50951BD5" w14:textId="77777777" w:rsidR="00BF52EB" w:rsidRPr="00D243C4" w:rsidRDefault="00BF52EB" w:rsidP="00BF52EB">
                      <w:pPr>
                        <w:jc w:val="center"/>
                        <w:rPr>
                          <w:rFonts w:ascii="Arial" w:hAnsi="Arial" w:cs="Arial"/>
                          <w:b/>
                          <w:color w:val="FFFFFF" w:themeColor="background1"/>
                          <w:sz w:val="32"/>
                          <w:szCs w:val="22"/>
                        </w:rPr>
                      </w:pPr>
                      <w:r w:rsidRPr="00D243C4">
                        <w:rPr>
                          <w:rFonts w:ascii="Arial" w:hAnsi="Arial" w:cs="Arial"/>
                          <w:b/>
                          <w:color w:val="FFFFFF" w:themeColor="background1"/>
                          <w:sz w:val="32"/>
                          <w:szCs w:val="22"/>
                        </w:rPr>
                        <w:t>Skills and Competencies Considered in this Crosswalk:</w:t>
                      </w:r>
                    </w:p>
                    <w:p w14:paraId="03598FBA" w14:textId="77777777" w:rsidR="00BF52EB" w:rsidRPr="00D243C4" w:rsidRDefault="00BF52EB" w:rsidP="00BF52EB">
                      <w:pPr>
                        <w:rPr>
                          <w:color w:val="FFFFFF" w:themeColor="background1"/>
                        </w:rPr>
                      </w:pPr>
                    </w:p>
                  </w:txbxContent>
                </v:textbox>
                <w10:wrap type="square"/>
              </v:shape>
            </w:pict>
          </mc:Fallback>
        </mc:AlternateContent>
      </w:r>
      <w:r w:rsidR="00532F0F" w:rsidRPr="00CF279E">
        <w:rPr>
          <w:rFonts w:ascii="Arial" w:hAnsi="Arial" w:cs="Arial"/>
          <w:noProof/>
        </w:rPr>
        <w:drawing>
          <wp:anchor distT="0" distB="0" distL="114300" distR="114300" simplePos="0" relativeHeight="251662336" behindDoc="0" locked="0" layoutInCell="1" allowOverlap="1" wp14:anchorId="248173DE" wp14:editId="65577875">
            <wp:simplePos x="0" y="0"/>
            <wp:positionH relativeFrom="column">
              <wp:posOffset>6324600</wp:posOffset>
            </wp:positionH>
            <wp:positionV relativeFrom="paragraph">
              <wp:posOffset>4622800</wp:posOffset>
            </wp:positionV>
            <wp:extent cx="685800" cy="88709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532F0F" w:rsidRPr="00CF279E">
        <w:rPr>
          <w:rFonts w:ascii="Arial" w:hAnsi="Arial" w:cs="Arial"/>
          <w:noProof/>
        </w:rPr>
        <w:drawing>
          <wp:anchor distT="0" distB="0" distL="114300" distR="114300" simplePos="0" relativeHeight="251663360" behindDoc="0" locked="0" layoutInCell="1" allowOverlap="1" wp14:anchorId="44752F27" wp14:editId="24FA60CB">
            <wp:simplePos x="0" y="0"/>
            <wp:positionH relativeFrom="column">
              <wp:posOffset>10591800</wp:posOffset>
            </wp:positionH>
            <wp:positionV relativeFrom="paragraph">
              <wp:posOffset>3251200</wp:posOffset>
            </wp:positionV>
            <wp:extent cx="1083945" cy="685800"/>
            <wp:effectExtent l="0" t="0" r="8255" b="0"/>
            <wp:wrapTight wrapText="bothSides">
              <wp:wrapPolygon edited="0">
                <wp:start x="1012" y="0"/>
                <wp:lineTo x="506" y="2400"/>
                <wp:lineTo x="0" y="16000"/>
                <wp:lineTo x="1012" y="20800"/>
                <wp:lineTo x="15185" y="20800"/>
                <wp:lineTo x="20246" y="20000"/>
                <wp:lineTo x="21258" y="19200"/>
                <wp:lineTo x="21258" y="2400"/>
                <wp:lineTo x="20246" y="1600"/>
                <wp:lineTo x="7592" y="0"/>
                <wp:lineTo x="1012"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394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4F22" w:rsidRPr="00CF279E">
        <w:rPr>
          <w:rFonts w:ascii="Arial" w:hAnsi="Arial" w:cs="Arial"/>
          <w:sz w:val="22"/>
          <w:szCs w:val="22"/>
        </w:rPr>
        <w:br w:type="page"/>
      </w:r>
      <w:r w:rsidR="00CF279E" w:rsidRPr="00CF279E">
        <w:rPr>
          <w:rFonts w:ascii="Arial" w:hAnsi="Arial" w:cs="Arial"/>
          <w:b/>
          <w:color w:val="1F497D" w:themeColor="text2"/>
          <w:sz w:val="28"/>
          <w:szCs w:val="28"/>
        </w:rPr>
        <w:lastRenderedPageBreak/>
        <w:t>PREPARING STUDENTS FOR COLLEGE, CAREER, AND CIVIC LIFE:</w:t>
      </w:r>
    </w:p>
    <w:p w14:paraId="25923A61" w14:textId="0D37B53E" w:rsidR="005E4F22" w:rsidRPr="00CF279E" w:rsidRDefault="00CF279E" w:rsidP="005E4F22">
      <w:pPr>
        <w:jc w:val="center"/>
        <w:rPr>
          <w:rFonts w:ascii="Arial" w:hAnsi="Arial" w:cs="Arial"/>
          <w:b/>
          <w:color w:val="1F497D" w:themeColor="text2"/>
          <w:sz w:val="28"/>
          <w:szCs w:val="28"/>
        </w:rPr>
      </w:pPr>
      <w:r w:rsidRPr="00CF279E">
        <w:rPr>
          <w:rFonts w:ascii="Arial" w:hAnsi="Arial" w:cs="Arial"/>
          <w:b/>
          <w:color w:val="1F497D" w:themeColor="text2"/>
          <w:sz w:val="28"/>
          <w:szCs w:val="28"/>
        </w:rPr>
        <w:t>A CROSSWALK OF ACADEMIC, CIVIC, AND WORK-BASED LEARNING SKILLS AND COMPETENCIES</w:t>
      </w:r>
    </w:p>
    <w:p w14:paraId="15987E3D" w14:textId="78D87CD8" w:rsidR="001F43CF" w:rsidRPr="00CF279E" w:rsidRDefault="001F43CF" w:rsidP="009C4E65">
      <w:pPr>
        <w:rPr>
          <w:rFonts w:ascii="Arial" w:hAnsi="Arial" w:cs="Arial"/>
        </w:rPr>
      </w:pPr>
    </w:p>
    <w:tbl>
      <w:tblPr>
        <w:tblStyle w:val="TableGrid"/>
        <w:tblW w:w="1882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68"/>
        <w:gridCol w:w="4860"/>
        <w:gridCol w:w="2700"/>
        <w:gridCol w:w="2361"/>
        <w:gridCol w:w="2769"/>
        <w:gridCol w:w="5670"/>
      </w:tblGrid>
      <w:tr w:rsidR="001C70B2" w:rsidRPr="00CF279E" w14:paraId="30A7A337" w14:textId="77777777" w:rsidTr="00CF279E">
        <w:trPr>
          <w:cantSplit/>
          <w:trHeight w:val="449"/>
        </w:trPr>
        <w:tc>
          <w:tcPr>
            <w:tcW w:w="18828" w:type="dxa"/>
            <w:gridSpan w:val="6"/>
            <w:shd w:val="clear" w:color="auto" w:fill="1F497D" w:themeFill="text2"/>
            <w:vAlign w:val="center"/>
          </w:tcPr>
          <w:p w14:paraId="48A3029A" w14:textId="77777777" w:rsidR="001C70B2" w:rsidRPr="00CF279E" w:rsidRDefault="001C70B2" w:rsidP="00CF279E">
            <w:pPr>
              <w:pStyle w:val="Default"/>
              <w:numPr>
                <w:ilvl w:val="0"/>
                <w:numId w:val="1"/>
              </w:numPr>
              <w:ind w:left="0" w:firstLine="0"/>
              <w:jc w:val="center"/>
              <w:rPr>
                <w:rFonts w:ascii="Arial" w:hAnsi="Arial" w:cs="Arial"/>
                <w:b/>
                <w:color w:val="FFFFFF" w:themeColor="background1"/>
                <w:kern w:val="1"/>
                <w:sz w:val="32"/>
                <w:szCs w:val="32"/>
              </w:rPr>
            </w:pPr>
            <w:r w:rsidRPr="00CF279E">
              <w:rPr>
                <w:rFonts w:ascii="Arial" w:hAnsi="Arial" w:cs="Arial"/>
                <w:b/>
                <w:color w:val="FFFFFF" w:themeColor="background1"/>
                <w:kern w:val="1"/>
                <w:sz w:val="32"/>
                <w:szCs w:val="32"/>
              </w:rPr>
              <w:t>KNOWLEDGE OF CIVICS AND CIVIC PROCESSES</w:t>
            </w:r>
          </w:p>
        </w:tc>
      </w:tr>
      <w:tr w:rsidR="00CF279E" w:rsidRPr="00CF279E" w14:paraId="49118A0F" w14:textId="77777777" w:rsidTr="00CF279E">
        <w:trPr>
          <w:cantSplit/>
          <w:trHeight w:val="1394"/>
        </w:trPr>
        <w:tc>
          <w:tcPr>
            <w:tcW w:w="468" w:type="dxa"/>
            <w:shd w:val="clear" w:color="auto" w:fill="F2F2F2" w:themeFill="background1" w:themeFillShade="F2"/>
            <w:textDirection w:val="btLr"/>
          </w:tcPr>
          <w:p w14:paraId="2A2D4395" w14:textId="47042235" w:rsidR="001C70B2" w:rsidRPr="00CF279E" w:rsidRDefault="00CF279E" w:rsidP="00CF279E">
            <w:pPr>
              <w:widowControl w:val="0"/>
              <w:autoSpaceDE w:val="0"/>
              <w:autoSpaceDN w:val="0"/>
              <w:adjustRightInd w:val="0"/>
              <w:ind w:left="-30" w:right="113"/>
              <w:jc w:val="center"/>
              <w:rPr>
                <w:rFonts w:ascii="Arial" w:hAnsi="Arial" w:cs="Arial"/>
                <w:bCs/>
                <w:color w:val="000000" w:themeColor="text1"/>
                <w:szCs w:val="22"/>
                <w:highlight w:val="yellow"/>
              </w:rPr>
            </w:pPr>
            <w:r>
              <w:rPr>
                <w:rFonts w:ascii="Arial" w:hAnsi="Arial" w:cs="Arial"/>
                <w:b/>
                <w:color w:val="000000" w:themeColor="text1"/>
                <w:szCs w:val="32"/>
              </w:rPr>
              <w:t xml:space="preserve">  </w:t>
            </w:r>
            <w:r w:rsidR="001C70B2" w:rsidRPr="00CF279E">
              <w:rPr>
                <w:rFonts w:ascii="Arial" w:hAnsi="Arial" w:cs="Arial"/>
                <w:b/>
                <w:color w:val="000000" w:themeColor="text1"/>
                <w:szCs w:val="32"/>
              </w:rPr>
              <w:t>SOURCE</w:t>
            </w:r>
          </w:p>
        </w:tc>
        <w:tc>
          <w:tcPr>
            <w:tcW w:w="4860" w:type="dxa"/>
            <w:shd w:val="clear" w:color="auto" w:fill="F2F2F2" w:themeFill="background1" w:themeFillShade="F2"/>
            <w:vAlign w:val="center"/>
          </w:tcPr>
          <w:p w14:paraId="2586735D" w14:textId="52D88666" w:rsidR="001C70B2" w:rsidRPr="00CF279E" w:rsidRDefault="001C70B2" w:rsidP="00CF279E">
            <w:pPr>
              <w:jc w:val="center"/>
              <w:rPr>
                <w:rStyle w:val="Hyperlink"/>
                <w:rFonts w:ascii="Arial" w:hAnsi="Arial" w:cs="Arial"/>
              </w:rPr>
            </w:pPr>
            <w:r w:rsidRPr="00CF279E">
              <w:rPr>
                <w:rStyle w:val="Hyperlink"/>
                <w:rFonts w:ascii="Arial" w:hAnsi="Arial" w:cs="Arial"/>
              </w:rPr>
              <w:t>Revitalizing K-12 Civic Learning In California: A Blueprint For Action</w:t>
            </w:r>
          </w:p>
        </w:tc>
        <w:tc>
          <w:tcPr>
            <w:tcW w:w="2700" w:type="dxa"/>
            <w:shd w:val="clear" w:color="auto" w:fill="F2F2F2" w:themeFill="background1" w:themeFillShade="F2"/>
            <w:vAlign w:val="center"/>
          </w:tcPr>
          <w:p w14:paraId="32046E29" w14:textId="77777777" w:rsidR="001C70B2" w:rsidRPr="00CF279E" w:rsidRDefault="001C70B2" w:rsidP="00D243C4">
            <w:pPr>
              <w:jc w:val="center"/>
              <w:rPr>
                <w:rStyle w:val="Hyperlink"/>
                <w:rFonts w:ascii="Arial" w:hAnsi="Arial" w:cs="Arial"/>
              </w:rPr>
            </w:pPr>
            <w:r w:rsidRPr="00CF279E">
              <w:rPr>
                <w:rStyle w:val="Hyperlink"/>
                <w:rFonts w:ascii="Arial" w:hAnsi="Arial" w:cs="Arial"/>
              </w:rPr>
              <w:t>Common Core</w:t>
            </w:r>
          </w:p>
          <w:p w14:paraId="6F02D749" w14:textId="77777777" w:rsidR="001C70B2" w:rsidRPr="00CF279E" w:rsidRDefault="001C70B2" w:rsidP="00D243C4">
            <w:pPr>
              <w:jc w:val="center"/>
              <w:rPr>
                <w:rStyle w:val="Hyperlink"/>
                <w:rFonts w:ascii="Arial" w:hAnsi="Arial" w:cs="Arial"/>
              </w:rPr>
            </w:pPr>
            <w:r w:rsidRPr="00CF279E">
              <w:rPr>
                <w:rStyle w:val="Hyperlink"/>
                <w:rFonts w:ascii="Arial" w:hAnsi="Arial" w:cs="Arial"/>
              </w:rPr>
              <w:t>"Habits of Mind"</w:t>
            </w:r>
          </w:p>
        </w:tc>
        <w:tc>
          <w:tcPr>
            <w:tcW w:w="2361" w:type="dxa"/>
            <w:shd w:val="clear" w:color="auto" w:fill="F2F2F2" w:themeFill="background1" w:themeFillShade="F2"/>
            <w:vAlign w:val="center"/>
          </w:tcPr>
          <w:p w14:paraId="5B09F4CB" w14:textId="77777777" w:rsidR="001C70B2" w:rsidRPr="00CF279E" w:rsidRDefault="001C70B2" w:rsidP="00D243C4">
            <w:pPr>
              <w:jc w:val="center"/>
              <w:rPr>
                <w:rStyle w:val="Hyperlink"/>
                <w:rFonts w:ascii="Arial" w:hAnsi="Arial" w:cs="Arial"/>
              </w:rPr>
            </w:pPr>
            <w:r w:rsidRPr="00CF279E">
              <w:rPr>
                <w:rStyle w:val="Hyperlink"/>
                <w:rFonts w:ascii="Arial" w:hAnsi="Arial" w:cs="Arial"/>
              </w:rPr>
              <w:t>New World of Work Top 10 Competencies</w:t>
            </w:r>
          </w:p>
        </w:tc>
        <w:tc>
          <w:tcPr>
            <w:tcW w:w="2769" w:type="dxa"/>
            <w:shd w:val="clear" w:color="auto" w:fill="F2F2F2" w:themeFill="background1" w:themeFillShade="F2"/>
            <w:vAlign w:val="center"/>
          </w:tcPr>
          <w:p w14:paraId="2800F188" w14:textId="77777777" w:rsidR="001C70B2" w:rsidRPr="00CF279E" w:rsidRDefault="001C70B2" w:rsidP="00D243C4">
            <w:pPr>
              <w:widowControl w:val="0"/>
              <w:numPr>
                <w:ilvl w:val="0"/>
                <w:numId w:val="1"/>
              </w:numPr>
              <w:tabs>
                <w:tab w:val="left" w:pos="220"/>
                <w:tab w:val="left" w:pos="720"/>
              </w:tabs>
              <w:autoSpaceDE w:val="0"/>
              <w:autoSpaceDN w:val="0"/>
              <w:adjustRightInd w:val="0"/>
              <w:ind w:left="0" w:firstLine="0"/>
              <w:jc w:val="center"/>
              <w:rPr>
                <w:rStyle w:val="Hyperlink"/>
                <w:rFonts w:ascii="Arial" w:hAnsi="Arial" w:cs="Arial"/>
              </w:rPr>
            </w:pPr>
            <w:r w:rsidRPr="00CF279E">
              <w:rPr>
                <w:rStyle w:val="Hyperlink"/>
                <w:rFonts w:ascii="Arial" w:hAnsi="Arial" w:cs="Arial"/>
              </w:rPr>
              <w:t>Competencies in the Framework for 21st Century Learning</w:t>
            </w:r>
          </w:p>
        </w:tc>
        <w:tc>
          <w:tcPr>
            <w:tcW w:w="5670" w:type="dxa"/>
            <w:shd w:val="clear" w:color="auto" w:fill="F2F2F2" w:themeFill="background1" w:themeFillShade="F2"/>
            <w:vAlign w:val="center"/>
          </w:tcPr>
          <w:p w14:paraId="473EA375" w14:textId="6B4E34EE" w:rsidR="001C70B2" w:rsidRPr="00CF279E" w:rsidRDefault="001C70B2" w:rsidP="00D243C4">
            <w:pPr>
              <w:pStyle w:val="Default"/>
              <w:jc w:val="center"/>
              <w:rPr>
                <w:rStyle w:val="Hyperlink"/>
                <w:rFonts w:ascii="Arial" w:hAnsi="Arial" w:cs="Arial"/>
              </w:rPr>
            </w:pPr>
            <w:r w:rsidRPr="00CF279E">
              <w:rPr>
                <w:rStyle w:val="Hyperlink"/>
                <w:rFonts w:ascii="Arial" w:hAnsi="Arial" w:cs="Arial"/>
              </w:rPr>
              <w:t xml:space="preserve">The Guardian of Democracy: </w:t>
            </w:r>
            <w:r w:rsidR="00CF279E">
              <w:rPr>
                <w:rStyle w:val="Hyperlink"/>
                <w:rFonts w:ascii="Arial" w:hAnsi="Arial" w:cs="Arial"/>
              </w:rPr>
              <w:br/>
            </w:r>
            <w:r w:rsidRPr="00CF279E">
              <w:rPr>
                <w:rStyle w:val="Hyperlink"/>
                <w:rFonts w:ascii="Arial" w:hAnsi="Arial" w:cs="Arial"/>
              </w:rPr>
              <w:t>Campaign for the Civic Mission of Schools</w:t>
            </w:r>
          </w:p>
        </w:tc>
      </w:tr>
      <w:tr w:rsidR="00CF279E" w:rsidRPr="00CF279E" w14:paraId="34E56BC7" w14:textId="77777777" w:rsidTr="00CF279E">
        <w:trPr>
          <w:cantSplit/>
          <w:trHeight w:val="1862"/>
        </w:trPr>
        <w:tc>
          <w:tcPr>
            <w:tcW w:w="468" w:type="dxa"/>
            <w:shd w:val="clear" w:color="auto" w:fill="F2F2F2" w:themeFill="background1" w:themeFillShade="F2"/>
            <w:textDirection w:val="btLr"/>
          </w:tcPr>
          <w:p w14:paraId="40EA3106" w14:textId="77777777" w:rsidR="001C70B2" w:rsidRPr="00CF279E" w:rsidRDefault="001C70B2" w:rsidP="00CF279E">
            <w:pPr>
              <w:widowControl w:val="0"/>
              <w:autoSpaceDE w:val="0"/>
              <w:autoSpaceDN w:val="0"/>
              <w:adjustRightInd w:val="0"/>
              <w:ind w:left="-30" w:right="113"/>
              <w:jc w:val="center"/>
              <w:rPr>
                <w:rFonts w:ascii="Arial" w:hAnsi="Arial" w:cs="Arial"/>
                <w:b/>
                <w:color w:val="000000" w:themeColor="text1"/>
                <w:szCs w:val="32"/>
              </w:rPr>
            </w:pPr>
            <w:r w:rsidRPr="00CF279E">
              <w:rPr>
                <w:rFonts w:ascii="Arial" w:hAnsi="Arial" w:cs="Arial"/>
                <w:b/>
                <w:color w:val="000000" w:themeColor="text1"/>
                <w:szCs w:val="32"/>
              </w:rPr>
              <w:t>COMPETENCY/SKILL</w:t>
            </w:r>
          </w:p>
        </w:tc>
        <w:tc>
          <w:tcPr>
            <w:tcW w:w="4860" w:type="dxa"/>
            <w:tcMar>
              <w:top w:w="144" w:type="dxa"/>
              <w:left w:w="115" w:type="dxa"/>
              <w:right w:w="115" w:type="dxa"/>
            </w:tcMar>
          </w:tcPr>
          <w:p w14:paraId="73678945" w14:textId="57A8DAA2" w:rsidR="001C70B2" w:rsidRPr="00CF279E" w:rsidRDefault="001C70B2" w:rsidP="00CF279E">
            <w:pPr>
              <w:widowControl w:val="0"/>
              <w:numPr>
                <w:ilvl w:val="0"/>
                <w:numId w:val="6"/>
              </w:numPr>
              <w:tabs>
                <w:tab w:val="left" w:pos="220"/>
                <w:tab w:val="left" w:pos="720"/>
              </w:tabs>
              <w:autoSpaceDE w:val="0"/>
              <w:autoSpaceDN w:val="0"/>
              <w:adjustRightInd w:val="0"/>
              <w:spacing w:after="120"/>
              <w:ind w:left="260" w:hanging="180"/>
              <w:rPr>
                <w:rFonts w:ascii="Arial" w:hAnsi="Arial" w:cs="Arial"/>
                <w:color w:val="000000" w:themeColor="text1"/>
                <w:kern w:val="1"/>
                <w:sz w:val="22"/>
              </w:rPr>
            </w:pPr>
            <w:r w:rsidRPr="00CF279E">
              <w:rPr>
                <w:rFonts w:ascii="Arial" w:hAnsi="Arial" w:cs="Arial"/>
                <w:color w:val="000000" w:themeColor="text1"/>
                <w:kern w:val="1"/>
                <w:sz w:val="22"/>
              </w:rPr>
              <w:t xml:space="preserve">Understand ethics, history, geography, </w:t>
            </w:r>
            <w:r w:rsidR="00CF279E">
              <w:rPr>
                <w:rFonts w:ascii="Arial" w:hAnsi="Arial" w:cs="Arial"/>
                <w:color w:val="000000" w:themeColor="text1"/>
                <w:kern w:val="1"/>
                <w:sz w:val="22"/>
              </w:rPr>
              <w:br/>
            </w:r>
            <w:r w:rsidRPr="00CF279E">
              <w:rPr>
                <w:rFonts w:ascii="Arial" w:hAnsi="Arial" w:cs="Arial"/>
                <w:color w:val="000000" w:themeColor="text1"/>
                <w:kern w:val="1"/>
                <w:sz w:val="22"/>
              </w:rPr>
              <w:t xml:space="preserve">law and economics; </w:t>
            </w:r>
          </w:p>
          <w:p w14:paraId="660A10F4" w14:textId="03D8620E" w:rsidR="001C70B2" w:rsidRPr="00CF279E" w:rsidRDefault="001C70B2" w:rsidP="00CF279E">
            <w:pPr>
              <w:widowControl w:val="0"/>
              <w:numPr>
                <w:ilvl w:val="0"/>
                <w:numId w:val="6"/>
              </w:numPr>
              <w:tabs>
                <w:tab w:val="left" w:pos="220"/>
                <w:tab w:val="left" w:pos="720"/>
              </w:tabs>
              <w:autoSpaceDE w:val="0"/>
              <w:autoSpaceDN w:val="0"/>
              <w:adjustRightInd w:val="0"/>
              <w:spacing w:after="120"/>
              <w:ind w:left="260" w:hanging="180"/>
              <w:rPr>
                <w:rFonts w:ascii="Arial" w:hAnsi="Arial" w:cs="Arial"/>
                <w:color w:val="000000" w:themeColor="text1"/>
                <w:kern w:val="1"/>
                <w:sz w:val="22"/>
              </w:rPr>
            </w:pPr>
            <w:r w:rsidRPr="00CF279E">
              <w:rPr>
                <w:rFonts w:ascii="Arial" w:hAnsi="Arial" w:cs="Arial"/>
                <w:color w:val="000000" w:themeColor="text1"/>
                <w:kern w:val="1"/>
                <w:sz w:val="22"/>
              </w:rPr>
              <w:t xml:space="preserve">Possess financial literacy and </w:t>
            </w:r>
            <w:r w:rsidR="00CF279E">
              <w:rPr>
                <w:rFonts w:ascii="Arial" w:hAnsi="Arial" w:cs="Arial"/>
                <w:color w:val="000000" w:themeColor="text1"/>
                <w:kern w:val="1"/>
                <w:sz w:val="22"/>
              </w:rPr>
              <w:br/>
            </w:r>
            <w:r w:rsidRPr="00CF279E">
              <w:rPr>
                <w:rFonts w:ascii="Arial" w:hAnsi="Arial" w:cs="Arial"/>
                <w:color w:val="000000" w:themeColor="text1"/>
                <w:kern w:val="1"/>
                <w:sz w:val="22"/>
              </w:rPr>
              <w:t xml:space="preserve">digital media literacy; </w:t>
            </w:r>
          </w:p>
          <w:p w14:paraId="2B394845" w14:textId="1F366777" w:rsidR="001C70B2" w:rsidRPr="00CF279E" w:rsidRDefault="001C70B2" w:rsidP="00CF279E">
            <w:pPr>
              <w:widowControl w:val="0"/>
              <w:numPr>
                <w:ilvl w:val="0"/>
                <w:numId w:val="6"/>
              </w:numPr>
              <w:tabs>
                <w:tab w:val="left" w:pos="220"/>
                <w:tab w:val="left" w:pos="720"/>
              </w:tabs>
              <w:autoSpaceDE w:val="0"/>
              <w:autoSpaceDN w:val="0"/>
              <w:adjustRightInd w:val="0"/>
              <w:spacing w:after="120"/>
              <w:ind w:left="260" w:hanging="180"/>
              <w:rPr>
                <w:rFonts w:ascii="Arial" w:hAnsi="Arial" w:cs="Arial"/>
                <w:color w:val="000000" w:themeColor="text1"/>
                <w:kern w:val="1"/>
                <w:sz w:val="22"/>
              </w:rPr>
            </w:pPr>
            <w:r w:rsidRPr="00CF279E">
              <w:rPr>
                <w:rFonts w:ascii="Arial" w:hAnsi="Arial" w:cs="Arial"/>
                <w:color w:val="000000" w:themeColor="text1"/>
                <w:kern w:val="1"/>
                <w:sz w:val="22"/>
              </w:rPr>
              <w:t xml:space="preserve">Understand constitutional concepts such </w:t>
            </w:r>
            <w:r w:rsidR="00CF279E">
              <w:rPr>
                <w:rFonts w:ascii="Arial" w:hAnsi="Arial" w:cs="Arial"/>
                <w:color w:val="000000" w:themeColor="text1"/>
                <w:kern w:val="1"/>
                <w:sz w:val="22"/>
              </w:rPr>
              <w:br/>
            </w:r>
            <w:r w:rsidRPr="00CF279E">
              <w:rPr>
                <w:rFonts w:ascii="Arial" w:hAnsi="Arial" w:cs="Arial"/>
                <w:color w:val="000000" w:themeColor="text1"/>
                <w:kern w:val="1"/>
                <w:sz w:val="22"/>
              </w:rPr>
              <w:t xml:space="preserve">as separation of powers and due process; </w:t>
            </w:r>
          </w:p>
          <w:p w14:paraId="4F963A8F" w14:textId="052BF270" w:rsidR="001C70B2" w:rsidRPr="00CF279E" w:rsidRDefault="001C70B2" w:rsidP="00CF279E">
            <w:pPr>
              <w:widowControl w:val="0"/>
              <w:numPr>
                <w:ilvl w:val="0"/>
                <w:numId w:val="6"/>
              </w:numPr>
              <w:tabs>
                <w:tab w:val="left" w:pos="220"/>
                <w:tab w:val="left" w:pos="720"/>
              </w:tabs>
              <w:autoSpaceDE w:val="0"/>
              <w:autoSpaceDN w:val="0"/>
              <w:adjustRightInd w:val="0"/>
              <w:spacing w:after="120"/>
              <w:ind w:left="260" w:hanging="180"/>
              <w:rPr>
                <w:rFonts w:ascii="Arial" w:hAnsi="Arial" w:cs="Arial"/>
                <w:color w:val="000000" w:themeColor="text1"/>
                <w:kern w:val="1"/>
                <w:sz w:val="22"/>
              </w:rPr>
            </w:pPr>
            <w:r w:rsidRPr="00CF279E">
              <w:rPr>
                <w:rFonts w:ascii="Arial" w:hAnsi="Arial" w:cs="Arial"/>
                <w:color w:val="000000" w:themeColor="text1"/>
                <w:kern w:val="1"/>
                <w:sz w:val="22"/>
              </w:rPr>
              <w:t xml:space="preserve">Understand democratic processes and </w:t>
            </w:r>
            <w:r w:rsidR="00CF279E">
              <w:rPr>
                <w:rFonts w:ascii="Arial" w:hAnsi="Arial" w:cs="Arial"/>
                <w:color w:val="000000" w:themeColor="text1"/>
                <w:kern w:val="1"/>
                <w:sz w:val="22"/>
              </w:rPr>
              <w:br/>
            </w:r>
            <w:r w:rsidRPr="00CF279E">
              <w:rPr>
                <w:rFonts w:ascii="Arial" w:hAnsi="Arial" w:cs="Arial"/>
                <w:color w:val="000000" w:themeColor="text1"/>
                <w:kern w:val="1"/>
                <w:sz w:val="22"/>
              </w:rPr>
              <w:t xml:space="preserve">how our government works; </w:t>
            </w:r>
          </w:p>
          <w:p w14:paraId="51516254" w14:textId="02005AA1" w:rsidR="001C70B2" w:rsidRPr="00CF279E" w:rsidRDefault="001C70B2" w:rsidP="00CF279E">
            <w:pPr>
              <w:widowControl w:val="0"/>
              <w:numPr>
                <w:ilvl w:val="0"/>
                <w:numId w:val="6"/>
              </w:numPr>
              <w:tabs>
                <w:tab w:val="left" w:pos="220"/>
                <w:tab w:val="left" w:pos="720"/>
              </w:tabs>
              <w:autoSpaceDE w:val="0"/>
              <w:autoSpaceDN w:val="0"/>
              <w:adjustRightInd w:val="0"/>
              <w:spacing w:after="120"/>
              <w:ind w:left="260" w:hanging="180"/>
              <w:rPr>
                <w:rFonts w:ascii="Arial" w:hAnsi="Arial" w:cs="Arial"/>
                <w:color w:val="000000" w:themeColor="text1"/>
                <w:kern w:val="1"/>
                <w:sz w:val="22"/>
              </w:rPr>
            </w:pPr>
            <w:r w:rsidRPr="00CF279E">
              <w:rPr>
                <w:rFonts w:ascii="Arial" w:hAnsi="Arial" w:cs="Arial"/>
                <w:color w:val="000000" w:themeColor="text1"/>
                <w:kern w:val="1"/>
                <w:sz w:val="22"/>
              </w:rPr>
              <w:t xml:space="preserve">Understand local, state, national and </w:t>
            </w:r>
            <w:r w:rsidR="00CF279E">
              <w:rPr>
                <w:rFonts w:ascii="Arial" w:hAnsi="Arial" w:cs="Arial"/>
                <w:color w:val="000000" w:themeColor="text1"/>
                <w:kern w:val="1"/>
                <w:sz w:val="22"/>
              </w:rPr>
              <w:br/>
            </w:r>
            <w:r w:rsidRPr="00CF279E">
              <w:rPr>
                <w:rFonts w:ascii="Arial" w:hAnsi="Arial" w:cs="Arial"/>
                <w:color w:val="000000" w:themeColor="text1"/>
                <w:kern w:val="1"/>
                <w:sz w:val="22"/>
              </w:rPr>
              <w:t xml:space="preserve">global issues of the day, and </w:t>
            </w:r>
          </w:p>
          <w:p w14:paraId="3A361D50" w14:textId="77777777" w:rsidR="001C70B2" w:rsidRPr="00CF279E" w:rsidRDefault="001C70B2" w:rsidP="00CF279E">
            <w:pPr>
              <w:widowControl w:val="0"/>
              <w:numPr>
                <w:ilvl w:val="0"/>
                <w:numId w:val="6"/>
              </w:numPr>
              <w:tabs>
                <w:tab w:val="left" w:pos="220"/>
                <w:tab w:val="left" w:pos="720"/>
              </w:tabs>
              <w:autoSpaceDE w:val="0"/>
              <w:autoSpaceDN w:val="0"/>
              <w:adjustRightInd w:val="0"/>
              <w:spacing w:after="120"/>
              <w:ind w:left="260" w:hanging="180"/>
              <w:rPr>
                <w:rFonts w:ascii="Arial" w:hAnsi="Arial" w:cs="Arial"/>
                <w:color w:val="000000" w:themeColor="text1"/>
                <w:kern w:val="1"/>
                <w:sz w:val="22"/>
              </w:rPr>
            </w:pPr>
            <w:r w:rsidRPr="00CF279E">
              <w:rPr>
                <w:rFonts w:ascii="Arial" w:hAnsi="Arial" w:cs="Arial"/>
                <w:color w:val="000000" w:themeColor="text1"/>
                <w:kern w:val="1"/>
                <w:sz w:val="22"/>
              </w:rPr>
              <w:t xml:space="preserve">Understand the concepts of diversity, privilege and power. </w:t>
            </w:r>
          </w:p>
          <w:p w14:paraId="490F5603" w14:textId="77777777" w:rsidR="001C70B2" w:rsidRPr="00CF279E" w:rsidRDefault="001C70B2" w:rsidP="00CF279E">
            <w:pPr>
              <w:widowControl w:val="0"/>
              <w:tabs>
                <w:tab w:val="left" w:pos="220"/>
                <w:tab w:val="left" w:pos="720"/>
              </w:tabs>
              <w:autoSpaceDE w:val="0"/>
              <w:autoSpaceDN w:val="0"/>
              <w:adjustRightInd w:val="0"/>
              <w:spacing w:after="120"/>
              <w:ind w:left="250" w:hanging="180"/>
              <w:rPr>
                <w:rFonts w:ascii="Arial" w:hAnsi="Arial" w:cs="Arial"/>
                <w:color w:val="000000" w:themeColor="text1"/>
                <w:kern w:val="1"/>
                <w:sz w:val="22"/>
              </w:rPr>
            </w:pPr>
          </w:p>
        </w:tc>
        <w:tc>
          <w:tcPr>
            <w:tcW w:w="2700" w:type="dxa"/>
            <w:tcMar>
              <w:top w:w="144" w:type="dxa"/>
              <w:left w:w="115" w:type="dxa"/>
              <w:right w:w="115" w:type="dxa"/>
            </w:tcMar>
          </w:tcPr>
          <w:p w14:paraId="6C6383A9" w14:textId="77777777" w:rsidR="001C70B2" w:rsidRPr="00CF279E" w:rsidRDefault="001C70B2" w:rsidP="00CF279E">
            <w:pPr>
              <w:pStyle w:val="ListParagraph"/>
              <w:numPr>
                <w:ilvl w:val="0"/>
                <w:numId w:val="7"/>
              </w:numPr>
              <w:spacing w:after="120"/>
              <w:ind w:left="250" w:hanging="180"/>
              <w:contextualSpacing w:val="0"/>
              <w:rPr>
                <w:rFonts w:ascii="Arial" w:hAnsi="Arial" w:cs="Arial"/>
                <w:sz w:val="22"/>
              </w:rPr>
            </w:pPr>
            <w:r w:rsidRPr="00CF279E">
              <w:rPr>
                <w:rFonts w:ascii="Arial" w:hAnsi="Arial" w:cs="Arial"/>
                <w:color w:val="000000" w:themeColor="text1"/>
                <w:kern w:val="1"/>
                <w:sz w:val="22"/>
              </w:rPr>
              <w:t>Build strong content knowledge.</w:t>
            </w:r>
          </w:p>
        </w:tc>
        <w:tc>
          <w:tcPr>
            <w:tcW w:w="2361" w:type="dxa"/>
            <w:tcMar>
              <w:top w:w="144" w:type="dxa"/>
              <w:left w:w="115" w:type="dxa"/>
              <w:right w:w="115" w:type="dxa"/>
            </w:tcMar>
          </w:tcPr>
          <w:p w14:paraId="40BECAAD" w14:textId="77777777" w:rsidR="001C70B2" w:rsidRPr="00CF279E" w:rsidRDefault="001C70B2" w:rsidP="00CF279E">
            <w:pPr>
              <w:pStyle w:val="ListParagraph"/>
              <w:widowControl w:val="0"/>
              <w:tabs>
                <w:tab w:val="left" w:pos="220"/>
                <w:tab w:val="left" w:pos="720"/>
              </w:tabs>
              <w:autoSpaceDE w:val="0"/>
              <w:autoSpaceDN w:val="0"/>
              <w:adjustRightInd w:val="0"/>
              <w:spacing w:after="120"/>
              <w:ind w:left="250" w:right="-10"/>
              <w:contextualSpacing w:val="0"/>
              <w:rPr>
                <w:rFonts w:ascii="Arial" w:hAnsi="Arial" w:cs="Arial"/>
                <w:color w:val="000000" w:themeColor="text1"/>
                <w:kern w:val="1"/>
                <w:sz w:val="22"/>
              </w:rPr>
            </w:pPr>
          </w:p>
        </w:tc>
        <w:tc>
          <w:tcPr>
            <w:tcW w:w="2769" w:type="dxa"/>
            <w:tcMar>
              <w:top w:w="144" w:type="dxa"/>
              <w:left w:w="115" w:type="dxa"/>
              <w:right w:w="115" w:type="dxa"/>
            </w:tcMar>
          </w:tcPr>
          <w:p w14:paraId="7272386B" w14:textId="77777777" w:rsidR="001C70B2" w:rsidRPr="00CF279E" w:rsidRDefault="001C70B2" w:rsidP="00CF279E">
            <w:pPr>
              <w:pStyle w:val="ListParagraph"/>
              <w:widowControl w:val="0"/>
              <w:numPr>
                <w:ilvl w:val="0"/>
                <w:numId w:val="6"/>
              </w:numPr>
              <w:tabs>
                <w:tab w:val="left" w:pos="220"/>
                <w:tab w:val="left" w:pos="720"/>
              </w:tabs>
              <w:autoSpaceDE w:val="0"/>
              <w:autoSpaceDN w:val="0"/>
              <w:adjustRightInd w:val="0"/>
              <w:spacing w:after="120"/>
              <w:ind w:left="250" w:hanging="180"/>
              <w:contextualSpacing w:val="0"/>
              <w:rPr>
                <w:rFonts w:ascii="Arial" w:hAnsi="Arial" w:cs="Arial"/>
                <w:color w:val="000000" w:themeColor="text1"/>
                <w:kern w:val="1"/>
                <w:sz w:val="22"/>
              </w:rPr>
            </w:pPr>
            <w:r w:rsidRPr="00CF279E">
              <w:rPr>
                <w:rFonts w:ascii="Arial" w:hAnsi="Arial" w:cs="Arial"/>
                <w:color w:val="000000" w:themeColor="text1"/>
                <w:kern w:val="1"/>
                <w:sz w:val="22"/>
              </w:rPr>
              <w:t xml:space="preserve">Civic literacy </w:t>
            </w:r>
          </w:p>
          <w:p w14:paraId="22EB5E74" w14:textId="62A17ED8" w:rsidR="001C70B2" w:rsidRPr="00CF279E" w:rsidRDefault="001C70B2" w:rsidP="00CF279E">
            <w:pPr>
              <w:pStyle w:val="ListParagraph"/>
              <w:widowControl w:val="0"/>
              <w:numPr>
                <w:ilvl w:val="0"/>
                <w:numId w:val="6"/>
              </w:numPr>
              <w:autoSpaceDE w:val="0"/>
              <w:autoSpaceDN w:val="0"/>
              <w:adjustRightInd w:val="0"/>
              <w:spacing w:after="120"/>
              <w:ind w:left="250" w:hanging="180"/>
              <w:contextualSpacing w:val="0"/>
              <w:rPr>
                <w:rFonts w:ascii="Arial" w:hAnsi="Arial" w:cs="Arial"/>
                <w:color w:val="000000" w:themeColor="text1"/>
                <w:kern w:val="1"/>
                <w:sz w:val="22"/>
              </w:rPr>
            </w:pPr>
            <w:r w:rsidRPr="00CF279E">
              <w:rPr>
                <w:rFonts w:ascii="Arial" w:hAnsi="Arial" w:cs="Arial"/>
                <w:color w:val="000000" w:themeColor="text1"/>
                <w:kern w:val="1"/>
                <w:sz w:val="22"/>
              </w:rPr>
              <w:t xml:space="preserve">Financial, economic, business and entrepreneurial </w:t>
            </w:r>
            <w:r w:rsidR="00CF279E">
              <w:rPr>
                <w:rFonts w:ascii="Arial" w:hAnsi="Arial" w:cs="Arial"/>
                <w:color w:val="000000" w:themeColor="text1"/>
                <w:kern w:val="1"/>
                <w:sz w:val="22"/>
              </w:rPr>
              <w:br/>
            </w:r>
            <w:r w:rsidRPr="00CF279E">
              <w:rPr>
                <w:rFonts w:ascii="Arial" w:hAnsi="Arial" w:cs="Arial"/>
                <w:color w:val="000000" w:themeColor="text1"/>
                <w:kern w:val="1"/>
                <w:sz w:val="22"/>
              </w:rPr>
              <w:t xml:space="preserve">literacy </w:t>
            </w:r>
          </w:p>
          <w:p w14:paraId="3A934C1A" w14:textId="77777777" w:rsidR="001C70B2" w:rsidRPr="00CF279E" w:rsidRDefault="001C70B2" w:rsidP="00CF279E">
            <w:pPr>
              <w:spacing w:after="120"/>
              <w:ind w:left="250" w:hanging="180"/>
              <w:rPr>
                <w:rFonts w:ascii="Arial" w:hAnsi="Arial" w:cs="Arial"/>
                <w:sz w:val="22"/>
              </w:rPr>
            </w:pPr>
          </w:p>
        </w:tc>
        <w:tc>
          <w:tcPr>
            <w:tcW w:w="5670" w:type="dxa"/>
            <w:tcMar>
              <w:top w:w="144" w:type="dxa"/>
              <w:left w:w="115" w:type="dxa"/>
              <w:right w:w="115" w:type="dxa"/>
            </w:tcMar>
          </w:tcPr>
          <w:p w14:paraId="3FDB519E" w14:textId="688C12B0" w:rsidR="001C70B2" w:rsidRPr="00CF279E" w:rsidRDefault="001C70B2" w:rsidP="00CF279E">
            <w:pPr>
              <w:pStyle w:val="ListParagraph"/>
              <w:widowControl w:val="0"/>
              <w:numPr>
                <w:ilvl w:val="0"/>
                <w:numId w:val="6"/>
              </w:numPr>
              <w:tabs>
                <w:tab w:val="left" w:pos="220"/>
                <w:tab w:val="left" w:pos="720"/>
              </w:tabs>
              <w:autoSpaceDE w:val="0"/>
              <w:autoSpaceDN w:val="0"/>
              <w:adjustRightInd w:val="0"/>
              <w:spacing w:after="120"/>
              <w:ind w:left="250" w:hanging="180"/>
              <w:contextualSpacing w:val="0"/>
              <w:rPr>
                <w:rFonts w:ascii="Arial" w:hAnsi="Arial" w:cs="Arial"/>
                <w:color w:val="000000" w:themeColor="text1"/>
                <w:kern w:val="1"/>
                <w:sz w:val="22"/>
              </w:rPr>
            </w:pPr>
            <w:r w:rsidRPr="00CF279E">
              <w:rPr>
                <w:rFonts w:ascii="Arial" w:hAnsi="Arial" w:cs="Arial"/>
                <w:color w:val="000000" w:themeColor="text1"/>
                <w:kern w:val="1"/>
                <w:sz w:val="22"/>
              </w:rPr>
              <w:t xml:space="preserve">Civic content includes both core knowledge and </w:t>
            </w:r>
            <w:r w:rsidR="00CF279E">
              <w:rPr>
                <w:rFonts w:ascii="Arial" w:hAnsi="Arial" w:cs="Arial"/>
                <w:color w:val="000000" w:themeColor="text1"/>
                <w:kern w:val="1"/>
                <w:sz w:val="22"/>
              </w:rPr>
              <w:br/>
            </w:r>
            <w:r w:rsidRPr="00CF279E">
              <w:rPr>
                <w:rFonts w:ascii="Arial" w:hAnsi="Arial" w:cs="Arial"/>
                <w:color w:val="000000" w:themeColor="text1"/>
                <w:kern w:val="1"/>
                <w:sz w:val="22"/>
              </w:rPr>
              <w:t>the ability to apply knowledge to different circumstances and settings.</w:t>
            </w:r>
          </w:p>
          <w:p w14:paraId="5BD701DF" w14:textId="3CB38676" w:rsidR="001C70B2" w:rsidRPr="00CF279E" w:rsidRDefault="001C70B2" w:rsidP="00CF279E">
            <w:pPr>
              <w:widowControl w:val="0"/>
              <w:numPr>
                <w:ilvl w:val="0"/>
                <w:numId w:val="6"/>
              </w:numPr>
              <w:tabs>
                <w:tab w:val="left" w:pos="220"/>
                <w:tab w:val="left" w:pos="720"/>
              </w:tabs>
              <w:autoSpaceDE w:val="0"/>
              <w:autoSpaceDN w:val="0"/>
              <w:adjustRightInd w:val="0"/>
              <w:spacing w:after="120"/>
              <w:ind w:left="250" w:hanging="180"/>
              <w:rPr>
                <w:rFonts w:ascii="Arial" w:hAnsi="Arial" w:cs="Arial"/>
                <w:color w:val="000000" w:themeColor="text1"/>
                <w:kern w:val="1"/>
                <w:sz w:val="22"/>
              </w:rPr>
            </w:pPr>
            <w:r w:rsidRPr="00CF279E">
              <w:rPr>
                <w:rFonts w:ascii="Arial" w:hAnsi="Arial" w:cs="Arial"/>
                <w:color w:val="000000" w:themeColor="text1"/>
                <w:kern w:val="1"/>
                <w:sz w:val="22"/>
              </w:rPr>
              <w:t xml:space="preserve">Key historical periods, episodes, cases, themes, </w:t>
            </w:r>
            <w:r w:rsidR="00CF279E">
              <w:rPr>
                <w:rFonts w:ascii="Arial" w:hAnsi="Arial" w:cs="Arial"/>
                <w:color w:val="000000" w:themeColor="text1"/>
                <w:kern w:val="1"/>
                <w:sz w:val="22"/>
              </w:rPr>
              <w:br/>
            </w:r>
            <w:r w:rsidRPr="00CF279E">
              <w:rPr>
                <w:rFonts w:ascii="Arial" w:hAnsi="Arial" w:cs="Arial"/>
                <w:color w:val="000000" w:themeColor="text1"/>
                <w:kern w:val="1"/>
                <w:sz w:val="22"/>
              </w:rPr>
              <w:t xml:space="preserve">and experiences of individuals and groups in </w:t>
            </w:r>
            <w:r w:rsidR="00CF279E">
              <w:rPr>
                <w:rFonts w:ascii="Arial" w:hAnsi="Arial" w:cs="Arial"/>
                <w:color w:val="000000" w:themeColor="text1"/>
                <w:kern w:val="1"/>
                <w:sz w:val="22"/>
              </w:rPr>
              <w:br/>
            </w:r>
            <w:r w:rsidRPr="00CF279E">
              <w:rPr>
                <w:rFonts w:ascii="Arial" w:hAnsi="Arial" w:cs="Arial"/>
                <w:color w:val="000000" w:themeColor="text1"/>
                <w:kern w:val="1"/>
                <w:sz w:val="22"/>
              </w:rPr>
              <w:t>U.S. history</w:t>
            </w:r>
          </w:p>
          <w:p w14:paraId="626FC24B" w14:textId="77777777" w:rsidR="001C70B2" w:rsidRPr="00CF279E" w:rsidRDefault="001C70B2" w:rsidP="00CF279E">
            <w:pPr>
              <w:widowControl w:val="0"/>
              <w:numPr>
                <w:ilvl w:val="0"/>
                <w:numId w:val="6"/>
              </w:numPr>
              <w:tabs>
                <w:tab w:val="left" w:pos="220"/>
                <w:tab w:val="left" w:pos="720"/>
              </w:tabs>
              <w:autoSpaceDE w:val="0"/>
              <w:autoSpaceDN w:val="0"/>
              <w:adjustRightInd w:val="0"/>
              <w:spacing w:after="120"/>
              <w:ind w:left="250" w:hanging="180"/>
              <w:rPr>
                <w:rFonts w:ascii="Arial" w:hAnsi="Arial" w:cs="Arial"/>
                <w:color w:val="000000" w:themeColor="text1"/>
                <w:kern w:val="1"/>
                <w:sz w:val="22"/>
              </w:rPr>
            </w:pPr>
            <w:r w:rsidRPr="00CF279E">
              <w:rPr>
                <w:rFonts w:ascii="Arial" w:hAnsi="Arial" w:cs="Arial"/>
                <w:color w:val="000000" w:themeColor="text1"/>
                <w:kern w:val="1"/>
                <w:sz w:val="22"/>
              </w:rPr>
              <w:t>Principles, documents, and ideas essential to constitutional democracy</w:t>
            </w:r>
          </w:p>
          <w:p w14:paraId="747DA1DE" w14:textId="77777777" w:rsidR="001C70B2" w:rsidRPr="00CF279E" w:rsidRDefault="001C70B2" w:rsidP="00CF279E">
            <w:pPr>
              <w:widowControl w:val="0"/>
              <w:numPr>
                <w:ilvl w:val="0"/>
                <w:numId w:val="6"/>
              </w:numPr>
              <w:tabs>
                <w:tab w:val="left" w:pos="220"/>
                <w:tab w:val="left" w:pos="720"/>
              </w:tabs>
              <w:autoSpaceDE w:val="0"/>
              <w:autoSpaceDN w:val="0"/>
              <w:adjustRightInd w:val="0"/>
              <w:spacing w:after="120"/>
              <w:ind w:left="250" w:hanging="180"/>
              <w:rPr>
                <w:rFonts w:ascii="Arial" w:hAnsi="Arial" w:cs="Arial"/>
                <w:color w:val="000000" w:themeColor="text1"/>
                <w:kern w:val="1"/>
                <w:sz w:val="22"/>
              </w:rPr>
            </w:pPr>
            <w:r w:rsidRPr="00CF279E">
              <w:rPr>
                <w:rFonts w:ascii="Arial" w:hAnsi="Arial" w:cs="Arial"/>
                <w:color w:val="000000" w:themeColor="text1"/>
                <w:kern w:val="1"/>
                <w:sz w:val="22"/>
              </w:rPr>
              <w:t>Relationship between historical documents, principles, and episodes and contemporary issues</w:t>
            </w:r>
          </w:p>
          <w:p w14:paraId="12B7ADB3" w14:textId="77777777" w:rsidR="001C70B2" w:rsidRPr="00CF279E" w:rsidRDefault="001C70B2" w:rsidP="00CF279E">
            <w:pPr>
              <w:widowControl w:val="0"/>
              <w:numPr>
                <w:ilvl w:val="0"/>
                <w:numId w:val="6"/>
              </w:numPr>
              <w:tabs>
                <w:tab w:val="left" w:pos="220"/>
                <w:tab w:val="left" w:pos="720"/>
              </w:tabs>
              <w:autoSpaceDE w:val="0"/>
              <w:autoSpaceDN w:val="0"/>
              <w:adjustRightInd w:val="0"/>
              <w:spacing w:after="120"/>
              <w:ind w:left="250" w:hanging="180"/>
              <w:rPr>
                <w:rFonts w:ascii="Arial" w:hAnsi="Arial" w:cs="Arial"/>
                <w:color w:val="000000" w:themeColor="text1"/>
                <w:kern w:val="1"/>
                <w:sz w:val="22"/>
              </w:rPr>
            </w:pPr>
            <w:r w:rsidRPr="00CF279E">
              <w:rPr>
                <w:rFonts w:ascii="Arial" w:hAnsi="Arial" w:cs="Arial"/>
                <w:color w:val="000000" w:themeColor="text1"/>
                <w:kern w:val="1"/>
                <w:sz w:val="22"/>
              </w:rPr>
              <w:t>Structures, processes, and functions of government; powers of branches and levels of government</w:t>
            </w:r>
          </w:p>
          <w:p w14:paraId="2B8F5CCF" w14:textId="4E3A1EBB" w:rsidR="001C70B2" w:rsidRPr="00CF279E" w:rsidRDefault="001C70B2" w:rsidP="00CF279E">
            <w:pPr>
              <w:widowControl w:val="0"/>
              <w:numPr>
                <w:ilvl w:val="0"/>
                <w:numId w:val="6"/>
              </w:numPr>
              <w:tabs>
                <w:tab w:val="left" w:pos="220"/>
                <w:tab w:val="left" w:pos="720"/>
              </w:tabs>
              <w:autoSpaceDE w:val="0"/>
              <w:autoSpaceDN w:val="0"/>
              <w:adjustRightInd w:val="0"/>
              <w:spacing w:after="120"/>
              <w:ind w:left="250" w:hanging="180"/>
              <w:rPr>
                <w:rFonts w:ascii="Arial" w:hAnsi="Arial" w:cs="Arial"/>
                <w:color w:val="000000" w:themeColor="text1"/>
                <w:kern w:val="1"/>
                <w:sz w:val="22"/>
              </w:rPr>
            </w:pPr>
            <w:r w:rsidRPr="00CF279E">
              <w:rPr>
                <w:rFonts w:ascii="Arial" w:hAnsi="Arial" w:cs="Arial"/>
                <w:color w:val="000000" w:themeColor="text1"/>
                <w:kern w:val="1"/>
                <w:sz w:val="22"/>
              </w:rPr>
              <w:t xml:space="preserve">Political vehicles for representing public opinion </w:t>
            </w:r>
            <w:r w:rsidR="00CF279E">
              <w:rPr>
                <w:rFonts w:ascii="Arial" w:hAnsi="Arial" w:cs="Arial"/>
                <w:color w:val="000000" w:themeColor="text1"/>
                <w:kern w:val="1"/>
                <w:sz w:val="22"/>
              </w:rPr>
              <w:br/>
            </w:r>
            <w:r w:rsidRPr="00CF279E">
              <w:rPr>
                <w:rFonts w:ascii="Arial" w:hAnsi="Arial" w:cs="Arial"/>
                <w:color w:val="000000" w:themeColor="text1"/>
                <w:kern w:val="1"/>
                <w:sz w:val="22"/>
              </w:rPr>
              <w:t>and effecting political change</w:t>
            </w:r>
          </w:p>
          <w:p w14:paraId="35E82E31" w14:textId="77777777" w:rsidR="001C70B2" w:rsidRPr="00CF279E" w:rsidRDefault="001C70B2" w:rsidP="00CF279E">
            <w:pPr>
              <w:widowControl w:val="0"/>
              <w:numPr>
                <w:ilvl w:val="0"/>
                <w:numId w:val="6"/>
              </w:numPr>
              <w:tabs>
                <w:tab w:val="left" w:pos="220"/>
                <w:tab w:val="left" w:pos="720"/>
              </w:tabs>
              <w:autoSpaceDE w:val="0"/>
              <w:autoSpaceDN w:val="0"/>
              <w:adjustRightInd w:val="0"/>
              <w:spacing w:after="120"/>
              <w:ind w:left="250" w:hanging="180"/>
              <w:rPr>
                <w:rFonts w:ascii="Arial" w:hAnsi="Arial" w:cs="Arial"/>
                <w:color w:val="000000" w:themeColor="text1"/>
                <w:kern w:val="1"/>
                <w:sz w:val="22"/>
              </w:rPr>
            </w:pPr>
            <w:r w:rsidRPr="00CF279E">
              <w:rPr>
                <w:rFonts w:ascii="Arial" w:hAnsi="Arial" w:cs="Arial"/>
                <w:color w:val="000000" w:themeColor="text1"/>
                <w:kern w:val="1"/>
                <w:sz w:val="22"/>
              </w:rPr>
              <w:t>Mechanisms and structure of the U.S. legal system</w:t>
            </w:r>
          </w:p>
          <w:p w14:paraId="2740E219" w14:textId="77777777" w:rsidR="001C70B2" w:rsidRPr="00CF279E" w:rsidRDefault="001C70B2" w:rsidP="00CF279E">
            <w:pPr>
              <w:widowControl w:val="0"/>
              <w:numPr>
                <w:ilvl w:val="0"/>
                <w:numId w:val="6"/>
              </w:numPr>
              <w:tabs>
                <w:tab w:val="left" w:pos="220"/>
                <w:tab w:val="left" w:pos="720"/>
              </w:tabs>
              <w:autoSpaceDE w:val="0"/>
              <w:autoSpaceDN w:val="0"/>
              <w:adjustRightInd w:val="0"/>
              <w:spacing w:after="120"/>
              <w:ind w:left="250" w:hanging="180"/>
              <w:rPr>
                <w:rFonts w:ascii="Arial" w:hAnsi="Arial" w:cs="Arial"/>
                <w:color w:val="000000" w:themeColor="text1"/>
                <w:kern w:val="1"/>
                <w:sz w:val="22"/>
              </w:rPr>
            </w:pPr>
            <w:r w:rsidRPr="00CF279E">
              <w:rPr>
                <w:rFonts w:ascii="Arial" w:hAnsi="Arial" w:cs="Arial"/>
                <w:color w:val="000000" w:themeColor="text1"/>
                <w:kern w:val="1"/>
                <w:sz w:val="22"/>
              </w:rPr>
              <w:t>Relationship between government and other sectors</w:t>
            </w:r>
          </w:p>
          <w:p w14:paraId="7F2E99D1" w14:textId="77777777" w:rsidR="001C70B2" w:rsidRPr="00CF279E" w:rsidRDefault="001C70B2" w:rsidP="00CF279E">
            <w:pPr>
              <w:widowControl w:val="0"/>
              <w:numPr>
                <w:ilvl w:val="0"/>
                <w:numId w:val="6"/>
              </w:numPr>
              <w:tabs>
                <w:tab w:val="left" w:pos="220"/>
                <w:tab w:val="left" w:pos="720"/>
              </w:tabs>
              <w:autoSpaceDE w:val="0"/>
              <w:autoSpaceDN w:val="0"/>
              <w:adjustRightInd w:val="0"/>
              <w:spacing w:after="120"/>
              <w:ind w:left="250" w:hanging="180"/>
              <w:rPr>
                <w:rFonts w:ascii="Arial" w:hAnsi="Arial" w:cs="Arial"/>
                <w:color w:val="000000" w:themeColor="text1"/>
                <w:kern w:val="1"/>
                <w:sz w:val="22"/>
              </w:rPr>
            </w:pPr>
            <w:r w:rsidRPr="00CF279E">
              <w:rPr>
                <w:rFonts w:ascii="Arial" w:hAnsi="Arial" w:cs="Arial"/>
                <w:color w:val="000000" w:themeColor="text1"/>
                <w:kern w:val="1"/>
                <w:sz w:val="22"/>
              </w:rPr>
              <w:t>Political and civic heroes</w:t>
            </w:r>
          </w:p>
          <w:p w14:paraId="39CFE4BB" w14:textId="77777777" w:rsidR="001C70B2" w:rsidRPr="00CF279E" w:rsidRDefault="001C70B2" w:rsidP="00CF279E">
            <w:pPr>
              <w:widowControl w:val="0"/>
              <w:numPr>
                <w:ilvl w:val="0"/>
                <w:numId w:val="6"/>
              </w:numPr>
              <w:tabs>
                <w:tab w:val="left" w:pos="220"/>
                <w:tab w:val="left" w:pos="720"/>
              </w:tabs>
              <w:autoSpaceDE w:val="0"/>
              <w:autoSpaceDN w:val="0"/>
              <w:adjustRightInd w:val="0"/>
              <w:spacing w:after="120"/>
              <w:ind w:left="250" w:hanging="180"/>
              <w:rPr>
                <w:rFonts w:ascii="Arial" w:hAnsi="Arial" w:cs="Arial"/>
                <w:color w:val="000000" w:themeColor="text1"/>
                <w:kern w:val="1"/>
                <w:sz w:val="22"/>
              </w:rPr>
            </w:pPr>
            <w:r w:rsidRPr="00CF279E">
              <w:rPr>
                <w:rFonts w:ascii="Arial" w:hAnsi="Arial" w:cs="Arial"/>
                <w:color w:val="000000" w:themeColor="text1"/>
                <w:kern w:val="1"/>
                <w:sz w:val="22"/>
              </w:rPr>
              <w:t>Social and political networks for making change</w:t>
            </w:r>
          </w:p>
          <w:p w14:paraId="7786B2DF" w14:textId="26B9B8D0" w:rsidR="001C70B2" w:rsidRPr="00CF279E" w:rsidRDefault="001C70B2" w:rsidP="00CF279E">
            <w:pPr>
              <w:widowControl w:val="0"/>
              <w:numPr>
                <w:ilvl w:val="0"/>
                <w:numId w:val="6"/>
              </w:numPr>
              <w:tabs>
                <w:tab w:val="left" w:pos="220"/>
                <w:tab w:val="left" w:pos="720"/>
              </w:tabs>
              <w:autoSpaceDE w:val="0"/>
              <w:autoSpaceDN w:val="0"/>
              <w:adjustRightInd w:val="0"/>
              <w:spacing w:after="120"/>
              <w:ind w:left="250" w:hanging="180"/>
              <w:rPr>
                <w:rFonts w:ascii="Arial" w:hAnsi="Arial" w:cs="Arial"/>
                <w:color w:val="000000" w:themeColor="text1"/>
                <w:kern w:val="1"/>
                <w:sz w:val="22"/>
              </w:rPr>
            </w:pPr>
            <w:r w:rsidRPr="00CF279E">
              <w:rPr>
                <w:rFonts w:ascii="Arial" w:hAnsi="Arial" w:cs="Arial"/>
                <w:color w:val="000000" w:themeColor="text1"/>
                <w:kern w:val="1"/>
                <w:sz w:val="22"/>
              </w:rPr>
              <w:t xml:space="preserve">Social movements and struggles, particularly </w:t>
            </w:r>
            <w:r w:rsidR="00CF279E">
              <w:rPr>
                <w:rFonts w:ascii="Arial" w:hAnsi="Arial" w:cs="Arial"/>
                <w:color w:val="000000" w:themeColor="text1"/>
                <w:kern w:val="1"/>
                <w:sz w:val="22"/>
              </w:rPr>
              <w:br/>
            </w:r>
            <w:r w:rsidRPr="00CF279E">
              <w:rPr>
                <w:rFonts w:ascii="Arial" w:hAnsi="Arial" w:cs="Arial"/>
                <w:color w:val="000000" w:themeColor="text1"/>
                <w:kern w:val="1"/>
                <w:sz w:val="22"/>
              </w:rPr>
              <w:t>those that address issues as yet unresolved</w:t>
            </w:r>
          </w:p>
          <w:p w14:paraId="05890628" w14:textId="3DF3C4FA" w:rsidR="001C70B2" w:rsidRPr="00CF279E" w:rsidRDefault="001C70B2" w:rsidP="00CF279E">
            <w:pPr>
              <w:widowControl w:val="0"/>
              <w:numPr>
                <w:ilvl w:val="0"/>
                <w:numId w:val="6"/>
              </w:numPr>
              <w:tabs>
                <w:tab w:val="left" w:pos="220"/>
                <w:tab w:val="left" w:pos="720"/>
              </w:tabs>
              <w:autoSpaceDE w:val="0"/>
              <w:autoSpaceDN w:val="0"/>
              <w:adjustRightInd w:val="0"/>
              <w:spacing w:after="120"/>
              <w:ind w:left="250" w:hanging="180"/>
              <w:rPr>
                <w:rFonts w:ascii="Arial" w:hAnsi="Arial" w:cs="Arial"/>
                <w:color w:val="000000" w:themeColor="text1"/>
                <w:kern w:val="1"/>
                <w:sz w:val="22"/>
              </w:rPr>
            </w:pPr>
            <w:r w:rsidRPr="00CF279E">
              <w:rPr>
                <w:rFonts w:ascii="Arial" w:hAnsi="Arial" w:cs="Arial"/>
                <w:color w:val="000000" w:themeColor="text1"/>
                <w:kern w:val="1"/>
                <w:sz w:val="22"/>
              </w:rPr>
              <w:t xml:space="preserve">Structural analyses of social problems and </w:t>
            </w:r>
            <w:r w:rsidR="00CF279E">
              <w:rPr>
                <w:rFonts w:ascii="Arial" w:hAnsi="Arial" w:cs="Arial"/>
                <w:color w:val="000000" w:themeColor="text1"/>
                <w:kern w:val="1"/>
                <w:sz w:val="22"/>
              </w:rPr>
              <w:br/>
            </w:r>
            <w:r w:rsidRPr="00CF279E">
              <w:rPr>
                <w:rFonts w:ascii="Arial" w:hAnsi="Arial" w:cs="Arial"/>
                <w:color w:val="000000" w:themeColor="text1"/>
                <w:kern w:val="1"/>
                <w:sz w:val="22"/>
              </w:rPr>
              <w:t>systemic solutions to making change</w:t>
            </w:r>
          </w:p>
          <w:p w14:paraId="74BDEACB" w14:textId="77777777" w:rsidR="001C70B2" w:rsidRPr="00CF279E" w:rsidRDefault="001C70B2" w:rsidP="00CF279E">
            <w:pPr>
              <w:spacing w:after="120"/>
              <w:ind w:left="260" w:hanging="180"/>
              <w:rPr>
                <w:rFonts w:ascii="Arial" w:hAnsi="Arial" w:cs="Arial"/>
                <w:sz w:val="22"/>
              </w:rPr>
            </w:pPr>
          </w:p>
        </w:tc>
      </w:tr>
    </w:tbl>
    <w:p w14:paraId="1386B56C" w14:textId="77777777" w:rsidR="005E4F22" w:rsidRPr="00CF279E" w:rsidRDefault="005E4F22" w:rsidP="009C4E65">
      <w:pPr>
        <w:rPr>
          <w:rFonts w:ascii="Arial" w:hAnsi="Arial" w:cs="Arial"/>
        </w:rPr>
      </w:pPr>
    </w:p>
    <w:p w14:paraId="31EABBEA" w14:textId="77777777" w:rsidR="005E4F22" w:rsidRPr="00CF279E" w:rsidRDefault="005E4F22" w:rsidP="009C4E65">
      <w:pPr>
        <w:rPr>
          <w:rFonts w:ascii="Arial" w:hAnsi="Arial" w:cs="Arial"/>
        </w:rPr>
      </w:pPr>
    </w:p>
    <w:p w14:paraId="058CA905" w14:textId="77777777" w:rsidR="009E75CB" w:rsidRPr="00CF279E" w:rsidRDefault="009E75CB" w:rsidP="009E75CB">
      <w:pPr>
        <w:jc w:val="center"/>
        <w:rPr>
          <w:rFonts w:ascii="Arial" w:hAnsi="Arial" w:cs="Arial"/>
          <w:b/>
          <w:color w:val="1F497D" w:themeColor="text2"/>
          <w:sz w:val="28"/>
          <w:szCs w:val="28"/>
        </w:rPr>
      </w:pPr>
      <w:r w:rsidRPr="00CF279E">
        <w:rPr>
          <w:rFonts w:ascii="Arial" w:hAnsi="Arial" w:cs="Arial"/>
          <w:b/>
          <w:color w:val="1F497D" w:themeColor="text2"/>
          <w:sz w:val="28"/>
          <w:szCs w:val="28"/>
        </w:rPr>
        <w:lastRenderedPageBreak/>
        <w:t>PREPARING STUDENTS FOR COLLEGE, CAREER, AND CIVIC LIFE:</w:t>
      </w:r>
    </w:p>
    <w:p w14:paraId="003CE303" w14:textId="77777777" w:rsidR="009E75CB" w:rsidRPr="00CF279E" w:rsidRDefault="009E75CB" w:rsidP="009E75CB">
      <w:pPr>
        <w:jc w:val="center"/>
        <w:rPr>
          <w:rFonts w:ascii="Arial" w:hAnsi="Arial" w:cs="Arial"/>
          <w:b/>
          <w:color w:val="1F497D" w:themeColor="text2"/>
          <w:sz w:val="28"/>
          <w:szCs w:val="28"/>
        </w:rPr>
      </w:pPr>
      <w:r w:rsidRPr="00CF279E">
        <w:rPr>
          <w:rFonts w:ascii="Arial" w:hAnsi="Arial" w:cs="Arial"/>
          <w:b/>
          <w:color w:val="1F497D" w:themeColor="text2"/>
          <w:sz w:val="28"/>
          <w:szCs w:val="28"/>
        </w:rPr>
        <w:t>A CROSSWALK OF ACADEMIC, CIVIC, AND WORK-BASED LEARNING SKILLS AND COMPETENCIES</w:t>
      </w:r>
    </w:p>
    <w:p w14:paraId="20673BFF" w14:textId="77777777" w:rsidR="001C70B2" w:rsidRPr="00CF279E" w:rsidRDefault="001C70B2" w:rsidP="009E75CB">
      <w:pPr>
        <w:rPr>
          <w:rFonts w:ascii="Arial" w:hAnsi="Arial" w:cs="Arial"/>
          <w:b/>
          <w:sz w:val="28"/>
          <w:szCs w:val="28"/>
        </w:rPr>
      </w:pPr>
    </w:p>
    <w:tbl>
      <w:tblPr>
        <w:tblStyle w:val="TableGrid"/>
        <w:tblW w:w="1873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6"/>
        <w:gridCol w:w="3163"/>
        <w:gridCol w:w="3164"/>
        <w:gridCol w:w="3164"/>
        <w:gridCol w:w="3164"/>
        <w:gridCol w:w="5577"/>
      </w:tblGrid>
      <w:tr w:rsidR="001C70B2" w:rsidRPr="00CF279E" w14:paraId="216A0D5E" w14:textId="77777777" w:rsidTr="00241C92">
        <w:trPr>
          <w:cantSplit/>
          <w:trHeight w:val="548"/>
        </w:trPr>
        <w:tc>
          <w:tcPr>
            <w:tcW w:w="18738" w:type="dxa"/>
            <w:gridSpan w:val="6"/>
            <w:shd w:val="clear" w:color="auto" w:fill="633885" w:themeFill="accent6"/>
            <w:vAlign w:val="center"/>
          </w:tcPr>
          <w:p w14:paraId="00C1AF2D" w14:textId="77777777" w:rsidR="001C70B2" w:rsidRPr="00241C92" w:rsidRDefault="001C70B2" w:rsidP="009E75CB">
            <w:pPr>
              <w:pStyle w:val="Default"/>
              <w:numPr>
                <w:ilvl w:val="0"/>
                <w:numId w:val="1"/>
              </w:numPr>
              <w:ind w:left="0" w:firstLine="0"/>
              <w:jc w:val="center"/>
              <w:rPr>
                <w:rFonts w:ascii="Arial" w:hAnsi="Arial" w:cs="Arial"/>
                <w:b/>
                <w:color w:val="FFFFFF" w:themeColor="background1"/>
                <w:kern w:val="1"/>
                <w:sz w:val="32"/>
                <w:szCs w:val="32"/>
              </w:rPr>
            </w:pPr>
            <w:r w:rsidRPr="00241C92">
              <w:rPr>
                <w:rFonts w:ascii="Arial" w:hAnsi="Arial" w:cs="Arial"/>
                <w:color w:val="FFFFFF" w:themeColor="background1"/>
              </w:rPr>
              <w:br w:type="page"/>
            </w:r>
            <w:r w:rsidRPr="00241C92">
              <w:rPr>
                <w:rFonts w:ascii="Arial" w:hAnsi="Arial" w:cs="Arial"/>
                <w:b/>
                <w:color w:val="FFFFFF" w:themeColor="background1"/>
                <w:kern w:val="1"/>
                <w:sz w:val="32"/>
                <w:szCs w:val="32"/>
              </w:rPr>
              <w:t>CRITICAL THINKING</w:t>
            </w:r>
          </w:p>
        </w:tc>
      </w:tr>
      <w:tr w:rsidR="009E75CB" w:rsidRPr="00CF279E" w14:paraId="2154300A" w14:textId="77777777" w:rsidTr="00241C92">
        <w:trPr>
          <w:cantSplit/>
          <w:trHeight w:val="1304"/>
        </w:trPr>
        <w:tc>
          <w:tcPr>
            <w:tcW w:w="498" w:type="dxa"/>
            <w:shd w:val="clear" w:color="auto" w:fill="F2F2F2" w:themeFill="background1" w:themeFillShade="F2"/>
            <w:textDirection w:val="btLr"/>
          </w:tcPr>
          <w:p w14:paraId="7C8F9594" w14:textId="4F741BA5" w:rsidR="009E75CB" w:rsidRPr="00CF279E" w:rsidRDefault="009E75CB" w:rsidP="00D243C4">
            <w:pPr>
              <w:widowControl w:val="0"/>
              <w:autoSpaceDE w:val="0"/>
              <w:autoSpaceDN w:val="0"/>
              <w:adjustRightInd w:val="0"/>
              <w:ind w:left="-30" w:right="113"/>
              <w:jc w:val="center"/>
              <w:rPr>
                <w:rFonts w:ascii="Arial" w:hAnsi="Arial" w:cs="Arial"/>
                <w:bCs/>
                <w:color w:val="000000" w:themeColor="text1"/>
                <w:sz w:val="22"/>
                <w:szCs w:val="22"/>
                <w:highlight w:val="yellow"/>
                <w14:shadow w14:blurRad="50800" w14:dist="38100" w14:dir="2700000" w14:sx="100000" w14:sy="100000" w14:kx="0" w14:ky="0" w14:algn="tl">
                  <w14:srgbClr w14:val="000000">
                    <w14:alpha w14:val="60000"/>
                  </w14:srgbClr>
                </w14:shadow>
              </w:rPr>
            </w:pPr>
            <w:r>
              <w:rPr>
                <w:rFonts w:ascii="Arial" w:hAnsi="Arial" w:cs="Arial"/>
                <w:b/>
                <w:color w:val="000000" w:themeColor="text1"/>
                <w:szCs w:val="32"/>
              </w:rPr>
              <w:t xml:space="preserve">  </w:t>
            </w:r>
            <w:r w:rsidRPr="00CF279E">
              <w:rPr>
                <w:rFonts w:ascii="Arial" w:hAnsi="Arial" w:cs="Arial"/>
                <w:b/>
                <w:color w:val="000000" w:themeColor="text1"/>
                <w:szCs w:val="32"/>
              </w:rPr>
              <w:t>SOURCE</w:t>
            </w:r>
          </w:p>
        </w:tc>
        <w:tc>
          <w:tcPr>
            <w:tcW w:w="3165" w:type="dxa"/>
            <w:shd w:val="clear" w:color="auto" w:fill="F2F2F2" w:themeFill="background1" w:themeFillShade="F2"/>
            <w:vAlign w:val="center"/>
          </w:tcPr>
          <w:p w14:paraId="2B6A5095" w14:textId="2CC32308" w:rsidR="009E75CB" w:rsidRPr="00CF279E" w:rsidRDefault="001B321C" w:rsidP="00D243C4">
            <w:pPr>
              <w:jc w:val="center"/>
              <w:rPr>
                <w:rFonts w:ascii="Arial" w:hAnsi="Arial" w:cs="Arial"/>
                <w:b/>
                <w:color w:val="000000" w:themeColor="text1"/>
              </w:rPr>
            </w:pPr>
            <w:hyperlink r:id="rId14" w:history="1">
              <w:r w:rsidR="009E75CB" w:rsidRPr="00CF279E">
                <w:rPr>
                  <w:rStyle w:val="Hyperlink"/>
                  <w:rFonts w:ascii="Arial" w:hAnsi="Arial" w:cs="Arial"/>
                  <w:b/>
                  <w:kern w:val="1"/>
                </w:rPr>
                <w:t xml:space="preserve">Revitalizing K-12 Civic Learning In California: </w:t>
              </w:r>
              <w:r w:rsidR="00441D13">
                <w:rPr>
                  <w:rStyle w:val="Hyperlink"/>
                  <w:rFonts w:ascii="Arial" w:hAnsi="Arial" w:cs="Arial"/>
                  <w:b/>
                  <w:kern w:val="1"/>
                </w:rPr>
                <w:br/>
              </w:r>
              <w:r w:rsidR="009E75CB" w:rsidRPr="00CF279E">
                <w:rPr>
                  <w:rStyle w:val="Hyperlink"/>
                  <w:rFonts w:ascii="Arial" w:hAnsi="Arial" w:cs="Arial"/>
                  <w:b/>
                  <w:kern w:val="1"/>
                </w:rPr>
                <w:t>A Blueprint For Action</w:t>
              </w:r>
            </w:hyperlink>
          </w:p>
        </w:tc>
        <w:tc>
          <w:tcPr>
            <w:tcW w:w="3165" w:type="dxa"/>
            <w:shd w:val="clear" w:color="auto" w:fill="F2F2F2" w:themeFill="background1" w:themeFillShade="F2"/>
            <w:vAlign w:val="center"/>
          </w:tcPr>
          <w:p w14:paraId="28A21F19" w14:textId="77777777" w:rsidR="009E75CB" w:rsidRPr="00CF279E" w:rsidRDefault="009E75CB" w:rsidP="00D243C4">
            <w:pPr>
              <w:jc w:val="center"/>
              <w:rPr>
                <w:rStyle w:val="Hyperlink"/>
                <w:rFonts w:ascii="Arial" w:hAnsi="Arial" w:cs="Arial"/>
                <w:b/>
              </w:rPr>
            </w:pPr>
            <w:r w:rsidRPr="00CF279E">
              <w:rPr>
                <w:rFonts w:ascii="Arial" w:hAnsi="Arial" w:cs="Arial"/>
                <w:b/>
                <w:color w:val="000000" w:themeColor="text1"/>
              </w:rPr>
              <w:fldChar w:fldCharType="begin"/>
            </w:r>
            <w:r w:rsidRPr="00CF279E">
              <w:rPr>
                <w:rFonts w:ascii="Arial" w:hAnsi="Arial" w:cs="Arial"/>
                <w:b/>
                <w:color w:val="000000" w:themeColor="text1"/>
              </w:rPr>
              <w:instrText xml:space="preserve"> HYPERLINK "http://www.ocde.us/CommonCoreCA/Pages/Habits-of-Mind.aspx" </w:instrText>
            </w:r>
            <w:r w:rsidRPr="00CF279E">
              <w:rPr>
                <w:rFonts w:ascii="Arial" w:hAnsi="Arial" w:cs="Arial"/>
                <w:b/>
                <w:color w:val="000000" w:themeColor="text1"/>
              </w:rPr>
              <w:fldChar w:fldCharType="separate"/>
            </w:r>
            <w:r w:rsidRPr="00CF279E">
              <w:rPr>
                <w:rStyle w:val="Hyperlink"/>
                <w:rFonts w:ascii="Arial" w:hAnsi="Arial" w:cs="Arial"/>
                <w:b/>
              </w:rPr>
              <w:t>Common Core</w:t>
            </w:r>
          </w:p>
          <w:p w14:paraId="6E8FDA0C" w14:textId="77777777" w:rsidR="009E75CB" w:rsidRPr="00CF279E" w:rsidRDefault="009E75CB" w:rsidP="00D243C4">
            <w:pPr>
              <w:jc w:val="center"/>
              <w:rPr>
                <w:rFonts w:ascii="Arial" w:hAnsi="Arial" w:cs="Arial"/>
                <w:b/>
                <w:color w:val="000000" w:themeColor="text1"/>
              </w:rPr>
            </w:pPr>
            <w:r w:rsidRPr="00CF279E">
              <w:rPr>
                <w:rStyle w:val="Hyperlink"/>
                <w:rFonts w:ascii="Arial" w:hAnsi="Arial" w:cs="Arial"/>
                <w:b/>
              </w:rPr>
              <w:t>"Habits of Mind"</w:t>
            </w:r>
            <w:r w:rsidRPr="00CF279E">
              <w:rPr>
                <w:rFonts w:ascii="Arial" w:hAnsi="Arial" w:cs="Arial"/>
                <w:b/>
                <w:color w:val="000000" w:themeColor="text1"/>
              </w:rPr>
              <w:fldChar w:fldCharType="end"/>
            </w:r>
          </w:p>
        </w:tc>
        <w:tc>
          <w:tcPr>
            <w:tcW w:w="3165" w:type="dxa"/>
            <w:shd w:val="clear" w:color="auto" w:fill="F2F2F2" w:themeFill="background1" w:themeFillShade="F2"/>
            <w:vAlign w:val="center"/>
          </w:tcPr>
          <w:p w14:paraId="1FACE1A4" w14:textId="77777777" w:rsidR="009E75CB" w:rsidRPr="00CF279E" w:rsidRDefault="001B321C" w:rsidP="00D243C4">
            <w:pPr>
              <w:jc w:val="center"/>
              <w:rPr>
                <w:rFonts w:ascii="Arial" w:hAnsi="Arial" w:cs="Arial"/>
                <w:b/>
                <w:color w:val="000000" w:themeColor="text1"/>
              </w:rPr>
            </w:pPr>
            <w:hyperlink r:id="rId15" w:history="1">
              <w:r w:rsidR="009E75CB" w:rsidRPr="00CF279E">
                <w:rPr>
                  <w:rStyle w:val="Hyperlink"/>
                  <w:rFonts w:ascii="Arial" w:hAnsi="Arial" w:cs="Arial"/>
                  <w:b/>
                </w:rPr>
                <w:t>New World of Work Top 10 Competencies</w:t>
              </w:r>
            </w:hyperlink>
          </w:p>
        </w:tc>
        <w:tc>
          <w:tcPr>
            <w:tcW w:w="3165" w:type="dxa"/>
            <w:shd w:val="clear" w:color="auto" w:fill="F2F2F2" w:themeFill="background1" w:themeFillShade="F2"/>
            <w:vAlign w:val="center"/>
          </w:tcPr>
          <w:p w14:paraId="46591DFB" w14:textId="77777777" w:rsidR="009E75CB" w:rsidRPr="00CF279E" w:rsidRDefault="001B321C" w:rsidP="00D243C4">
            <w:pPr>
              <w:widowControl w:val="0"/>
              <w:numPr>
                <w:ilvl w:val="0"/>
                <w:numId w:val="1"/>
              </w:numPr>
              <w:tabs>
                <w:tab w:val="left" w:pos="220"/>
                <w:tab w:val="left" w:pos="720"/>
              </w:tabs>
              <w:autoSpaceDE w:val="0"/>
              <w:autoSpaceDN w:val="0"/>
              <w:adjustRightInd w:val="0"/>
              <w:ind w:left="0" w:firstLine="0"/>
              <w:jc w:val="center"/>
              <w:rPr>
                <w:rFonts w:ascii="Arial" w:hAnsi="Arial" w:cs="Arial"/>
                <w:b/>
                <w:color w:val="000000" w:themeColor="text1"/>
                <w:kern w:val="1"/>
              </w:rPr>
            </w:pPr>
            <w:hyperlink r:id="rId16" w:history="1">
              <w:r w:rsidR="009E75CB" w:rsidRPr="00CF279E">
                <w:rPr>
                  <w:rStyle w:val="Hyperlink"/>
                  <w:rFonts w:ascii="Arial" w:hAnsi="Arial" w:cs="Arial"/>
                  <w:b/>
                  <w:kern w:val="1"/>
                </w:rPr>
                <w:t>Competencies in the Framework for 21st Century Learning</w:t>
              </w:r>
            </w:hyperlink>
          </w:p>
        </w:tc>
        <w:tc>
          <w:tcPr>
            <w:tcW w:w="5580" w:type="dxa"/>
            <w:shd w:val="clear" w:color="auto" w:fill="F2F2F2" w:themeFill="background1" w:themeFillShade="F2"/>
            <w:vAlign w:val="center"/>
          </w:tcPr>
          <w:p w14:paraId="63DFF202" w14:textId="245A8CA6" w:rsidR="009E75CB" w:rsidRPr="00CF279E" w:rsidRDefault="009E75CB" w:rsidP="00D243C4">
            <w:pPr>
              <w:pStyle w:val="Default"/>
              <w:jc w:val="center"/>
              <w:rPr>
                <w:rFonts w:ascii="Arial" w:hAnsi="Arial" w:cs="Arial"/>
                <w:b/>
                <w:color w:val="000000" w:themeColor="text1"/>
                <w:kern w:val="1"/>
              </w:rPr>
            </w:pPr>
            <w:r w:rsidRPr="00CF279E">
              <w:rPr>
                <w:rFonts w:ascii="Arial" w:hAnsi="Arial" w:cs="Arial"/>
              </w:rPr>
              <w:t xml:space="preserve">The Guardian of Democracy: </w:t>
            </w:r>
            <w:hyperlink r:id="rId17" w:history="1">
              <w:r w:rsidRPr="00CF279E">
                <w:rPr>
                  <w:rStyle w:val="Hyperlink"/>
                  <w:rFonts w:ascii="Arial" w:hAnsi="Arial" w:cs="Arial"/>
                  <w:b/>
                </w:rPr>
                <w:t xml:space="preserve">Campaign </w:t>
              </w:r>
              <w:r w:rsidR="00241C92">
                <w:rPr>
                  <w:rStyle w:val="Hyperlink"/>
                  <w:rFonts w:ascii="Arial" w:hAnsi="Arial" w:cs="Arial"/>
                  <w:b/>
                </w:rPr>
                <w:br/>
              </w:r>
              <w:r w:rsidRPr="00CF279E">
                <w:rPr>
                  <w:rStyle w:val="Hyperlink"/>
                  <w:rFonts w:ascii="Arial" w:hAnsi="Arial" w:cs="Arial"/>
                  <w:b/>
                </w:rPr>
                <w:t>for the Civic Mission of Schools</w:t>
              </w:r>
            </w:hyperlink>
          </w:p>
        </w:tc>
      </w:tr>
      <w:tr w:rsidR="009E75CB" w:rsidRPr="00CF279E" w14:paraId="21ADD2B5" w14:textId="77777777" w:rsidTr="00241C92">
        <w:trPr>
          <w:cantSplit/>
          <w:trHeight w:val="5201"/>
        </w:trPr>
        <w:tc>
          <w:tcPr>
            <w:tcW w:w="498" w:type="dxa"/>
            <w:shd w:val="clear" w:color="auto" w:fill="F2F2F2" w:themeFill="background1" w:themeFillShade="F2"/>
            <w:textDirection w:val="btLr"/>
          </w:tcPr>
          <w:p w14:paraId="35C3A608" w14:textId="4AAA251B" w:rsidR="009E75CB" w:rsidRPr="00CF279E" w:rsidRDefault="009E75CB" w:rsidP="00D243C4">
            <w:pPr>
              <w:widowControl w:val="0"/>
              <w:autoSpaceDE w:val="0"/>
              <w:autoSpaceDN w:val="0"/>
              <w:adjustRightInd w:val="0"/>
              <w:ind w:left="-30" w:right="113"/>
              <w:jc w:val="center"/>
              <w:rPr>
                <w:rFonts w:ascii="Arial" w:hAnsi="Arial" w:cs="Arial"/>
                <w:b/>
                <w:color w:val="000000" w:themeColor="text1"/>
                <w:sz w:val="32"/>
                <w:szCs w:val="32"/>
                <w14:shadow w14:blurRad="50800" w14:dist="38100" w14:dir="2700000" w14:sx="100000" w14:sy="100000" w14:kx="0" w14:ky="0" w14:algn="tl">
                  <w14:srgbClr w14:val="000000">
                    <w14:alpha w14:val="60000"/>
                  </w14:srgbClr>
                </w14:shadow>
              </w:rPr>
            </w:pPr>
            <w:r w:rsidRPr="00CF279E">
              <w:rPr>
                <w:rFonts w:ascii="Arial" w:hAnsi="Arial" w:cs="Arial"/>
                <w:b/>
                <w:color w:val="000000" w:themeColor="text1"/>
                <w:szCs w:val="32"/>
              </w:rPr>
              <w:t>COMPETENCY/SKILL</w:t>
            </w:r>
          </w:p>
        </w:tc>
        <w:tc>
          <w:tcPr>
            <w:tcW w:w="3165" w:type="dxa"/>
            <w:tcMar>
              <w:top w:w="144" w:type="dxa"/>
              <w:left w:w="115" w:type="dxa"/>
              <w:right w:w="115" w:type="dxa"/>
            </w:tcMar>
          </w:tcPr>
          <w:p w14:paraId="2DC555CD" w14:textId="2EA792AE" w:rsidR="009E75CB" w:rsidRPr="009E75CB" w:rsidRDefault="009E75CB" w:rsidP="009E75CB">
            <w:pPr>
              <w:widowControl w:val="0"/>
              <w:numPr>
                <w:ilvl w:val="0"/>
                <w:numId w:val="4"/>
              </w:numPr>
              <w:tabs>
                <w:tab w:val="left" w:pos="220"/>
              </w:tabs>
              <w:autoSpaceDE w:val="0"/>
              <w:autoSpaceDN w:val="0"/>
              <w:adjustRightInd w:val="0"/>
              <w:spacing w:after="120"/>
              <w:ind w:left="170" w:hanging="170"/>
              <w:rPr>
                <w:rFonts w:ascii="Arial" w:hAnsi="Arial" w:cs="Arial"/>
                <w:color w:val="000000" w:themeColor="text1"/>
                <w:kern w:val="1"/>
                <w:sz w:val="22"/>
              </w:rPr>
            </w:pPr>
            <w:r w:rsidRPr="009E75CB">
              <w:rPr>
                <w:rFonts w:ascii="Arial" w:hAnsi="Arial" w:cs="Arial"/>
                <w:color w:val="000000" w:themeColor="text1"/>
                <w:kern w:val="1"/>
                <w:sz w:val="22"/>
              </w:rPr>
              <w:t xml:space="preserve">Be able to gather and process information, listen well, think critically, speak </w:t>
            </w:r>
            <w:r>
              <w:rPr>
                <w:rFonts w:ascii="Arial" w:hAnsi="Arial" w:cs="Arial"/>
                <w:color w:val="000000" w:themeColor="text1"/>
                <w:kern w:val="1"/>
                <w:sz w:val="22"/>
              </w:rPr>
              <w:br/>
            </w:r>
            <w:r w:rsidRPr="009E75CB">
              <w:rPr>
                <w:rFonts w:ascii="Arial" w:hAnsi="Arial" w:cs="Arial"/>
                <w:color w:val="000000" w:themeColor="text1"/>
                <w:kern w:val="1"/>
                <w:sz w:val="22"/>
              </w:rPr>
              <w:t xml:space="preserve">in public and engage in discussion and debate </w:t>
            </w:r>
          </w:p>
          <w:p w14:paraId="06796B99" w14:textId="77777777" w:rsidR="009E75CB" w:rsidRPr="009E75CB" w:rsidRDefault="009E75CB" w:rsidP="009E75CB">
            <w:pPr>
              <w:widowControl w:val="0"/>
              <w:numPr>
                <w:ilvl w:val="0"/>
                <w:numId w:val="4"/>
              </w:numPr>
              <w:tabs>
                <w:tab w:val="left" w:pos="220"/>
                <w:tab w:val="left" w:pos="720"/>
              </w:tabs>
              <w:autoSpaceDE w:val="0"/>
              <w:autoSpaceDN w:val="0"/>
              <w:adjustRightInd w:val="0"/>
              <w:spacing w:after="120"/>
              <w:ind w:left="170" w:hanging="170"/>
              <w:rPr>
                <w:rFonts w:ascii="Arial" w:hAnsi="Arial" w:cs="Arial"/>
                <w:color w:val="000000" w:themeColor="text1"/>
                <w:kern w:val="1"/>
                <w:sz w:val="22"/>
              </w:rPr>
            </w:pPr>
            <w:r w:rsidRPr="009E75CB">
              <w:rPr>
                <w:rFonts w:ascii="Arial" w:hAnsi="Arial" w:cs="Arial"/>
                <w:color w:val="000000" w:themeColor="text1"/>
                <w:kern w:val="1"/>
                <w:sz w:val="22"/>
              </w:rPr>
              <w:t>Be able to critically evaluate campaign advertising</w:t>
            </w:r>
          </w:p>
          <w:p w14:paraId="7B21830D" w14:textId="4812884A" w:rsidR="009E75CB" w:rsidRPr="009E75CB" w:rsidRDefault="009E75CB" w:rsidP="009E75CB">
            <w:pPr>
              <w:widowControl w:val="0"/>
              <w:numPr>
                <w:ilvl w:val="0"/>
                <w:numId w:val="4"/>
              </w:numPr>
              <w:tabs>
                <w:tab w:val="left" w:pos="220"/>
                <w:tab w:val="left" w:pos="720"/>
              </w:tabs>
              <w:autoSpaceDE w:val="0"/>
              <w:autoSpaceDN w:val="0"/>
              <w:adjustRightInd w:val="0"/>
              <w:spacing w:after="120"/>
              <w:ind w:left="170" w:hanging="170"/>
              <w:rPr>
                <w:rFonts w:ascii="Arial" w:hAnsi="Arial" w:cs="Arial"/>
                <w:color w:val="000000" w:themeColor="text1"/>
                <w:kern w:val="1"/>
                <w:sz w:val="22"/>
              </w:rPr>
            </w:pPr>
            <w:r w:rsidRPr="009E75CB">
              <w:rPr>
                <w:rFonts w:ascii="Arial" w:hAnsi="Arial" w:cs="Arial"/>
                <w:color w:val="000000" w:themeColor="text1"/>
                <w:kern w:val="1"/>
                <w:sz w:val="22"/>
              </w:rPr>
              <w:t xml:space="preserve">Have a sense of civic duty </w:t>
            </w:r>
            <w:r>
              <w:rPr>
                <w:rFonts w:ascii="Arial" w:hAnsi="Arial" w:cs="Arial"/>
                <w:color w:val="000000" w:themeColor="text1"/>
                <w:kern w:val="1"/>
                <w:sz w:val="22"/>
              </w:rPr>
              <w:br/>
            </w:r>
            <w:r w:rsidRPr="009E75CB">
              <w:rPr>
                <w:rFonts w:ascii="Arial" w:hAnsi="Arial" w:cs="Arial"/>
                <w:color w:val="000000" w:themeColor="text1"/>
                <w:kern w:val="1"/>
                <w:sz w:val="22"/>
              </w:rPr>
              <w:t>at local, state, national and global levels</w:t>
            </w:r>
          </w:p>
        </w:tc>
        <w:tc>
          <w:tcPr>
            <w:tcW w:w="3165" w:type="dxa"/>
            <w:tcMar>
              <w:top w:w="144" w:type="dxa"/>
              <w:left w:w="115" w:type="dxa"/>
              <w:right w:w="115" w:type="dxa"/>
            </w:tcMar>
          </w:tcPr>
          <w:p w14:paraId="4FAD8BF3" w14:textId="77777777" w:rsidR="009E75CB" w:rsidRPr="009E75CB" w:rsidRDefault="009E75CB" w:rsidP="009E75CB">
            <w:pPr>
              <w:pStyle w:val="ListParagraph"/>
              <w:widowControl w:val="0"/>
              <w:numPr>
                <w:ilvl w:val="0"/>
                <w:numId w:val="4"/>
              </w:numPr>
              <w:tabs>
                <w:tab w:val="left" w:pos="220"/>
                <w:tab w:val="left" w:pos="720"/>
              </w:tabs>
              <w:autoSpaceDE w:val="0"/>
              <w:autoSpaceDN w:val="0"/>
              <w:adjustRightInd w:val="0"/>
              <w:spacing w:after="120"/>
              <w:ind w:left="170" w:hanging="170"/>
              <w:contextualSpacing w:val="0"/>
              <w:rPr>
                <w:rFonts w:ascii="Arial" w:hAnsi="Arial" w:cs="Arial"/>
                <w:color w:val="000000" w:themeColor="text1"/>
                <w:kern w:val="1"/>
                <w:sz w:val="22"/>
              </w:rPr>
            </w:pPr>
            <w:r w:rsidRPr="009E75CB">
              <w:rPr>
                <w:rFonts w:ascii="Arial" w:hAnsi="Arial" w:cs="Arial"/>
                <w:color w:val="000000" w:themeColor="text1"/>
                <w:kern w:val="1"/>
                <w:sz w:val="22"/>
              </w:rPr>
              <w:t>Come to understand other perspectives and cultures</w:t>
            </w:r>
          </w:p>
          <w:p w14:paraId="4FDEB76D" w14:textId="6DB2F027" w:rsidR="009E75CB" w:rsidRPr="009E75CB" w:rsidRDefault="009E75CB" w:rsidP="009E75CB">
            <w:pPr>
              <w:widowControl w:val="0"/>
              <w:numPr>
                <w:ilvl w:val="0"/>
                <w:numId w:val="4"/>
              </w:numPr>
              <w:tabs>
                <w:tab w:val="left" w:pos="220"/>
                <w:tab w:val="left" w:pos="720"/>
              </w:tabs>
              <w:autoSpaceDE w:val="0"/>
              <w:autoSpaceDN w:val="0"/>
              <w:adjustRightInd w:val="0"/>
              <w:spacing w:after="120"/>
              <w:ind w:left="170" w:hanging="170"/>
              <w:rPr>
                <w:rFonts w:ascii="Arial" w:hAnsi="Arial" w:cs="Arial"/>
                <w:color w:val="000000" w:themeColor="text1"/>
                <w:kern w:val="1"/>
                <w:sz w:val="22"/>
              </w:rPr>
            </w:pPr>
            <w:r w:rsidRPr="009E75CB">
              <w:rPr>
                <w:rFonts w:ascii="Arial" w:hAnsi="Arial" w:cs="Arial"/>
                <w:color w:val="000000" w:themeColor="text1"/>
                <w:kern w:val="1"/>
                <w:sz w:val="22"/>
              </w:rPr>
              <w:t xml:space="preserve">Comprehend as well </w:t>
            </w:r>
            <w:r>
              <w:rPr>
                <w:rFonts w:ascii="Arial" w:hAnsi="Arial" w:cs="Arial"/>
                <w:color w:val="000000" w:themeColor="text1"/>
                <w:kern w:val="1"/>
                <w:sz w:val="22"/>
              </w:rPr>
              <w:br/>
            </w:r>
            <w:r w:rsidRPr="009E75CB">
              <w:rPr>
                <w:rFonts w:ascii="Arial" w:hAnsi="Arial" w:cs="Arial"/>
                <w:color w:val="000000" w:themeColor="text1"/>
                <w:kern w:val="1"/>
                <w:sz w:val="22"/>
              </w:rPr>
              <w:t>as critique</w:t>
            </w:r>
          </w:p>
          <w:p w14:paraId="2E2FBBBF" w14:textId="77777777" w:rsidR="009E75CB" w:rsidRPr="009E75CB" w:rsidRDefault="009E75CB" w:rsidP="009E75CB">
            <w:pPr>
              <w:widowControl w:val="0"/>
              <w:numPr>
                <w:ilvl w:val="0"/>
                <w:numId w:val="4"/>
              </w:numPr>
              <w:tabs>
                <w:tab w:val="left" w:pos="220"/>
                <w:tab w:val="left" w:pos="720"/>
              </w:tabs>
              <w:autoSpaceDE w:val="0"/>
              <w:autoSpaceDN w:val="0"/>
              <w:adjustRightInd w:val="0"/>
              <w:spacing w:after="120"/>
              <w:ind w:left="170" w:hanging="170"/>
              <w:rPr>
                <w:rFonts w:ascii="Arial" w:hAnsi="Arial" w:cs="Arial"/>
                <w:color w:val="000000" w:themeColor="text1"/>
                <w:kern w:val="1"/>
                <w:sz w:val="22"/>
              </w:rPr>
            </w:pPr>
            <w:r w:rsidRPr="009E75CB">
              <w:rPr>
                <w:rFonts w:ascii="Arial" w:hAnsi="Arial" w:cs="Arial"/>
                <w:color w:val="000000" w:themeColor="text1"/>
                <w:kern w:val="1"/>
                <w:sz w:val="22"/>
              </w:rPr>
              <w:t>Value evidence</w:t>
            </w:r>
          </w:p>
          <w:p w14:paraId="78425E7B" w14:textId="77777777" w:rsidR="009E75CB" w:rsidRPr="009E75CB" w:rsidRDefault="009E75CB" w:rsidP="009E75CB">
            <w:pPr>
              <w:pStyle w:val="ListParagraph"/>
              <w:widowControl w:val="0"/>
              <w:numPr>
                <w:ilvl w:val="0"/>
                <w:numId w:val="4"/>
              </w:numPr>
              <w:tabs>
                <w:tab w:val="left" w:pos="220"/>
                <w:tab w:val="left" w:pos="720"/>
              </w:tabs>
              <w:autoSpaceDE w:val="0"/>
              <w:autoSpaceDN w:val="0"/>
              <w:adjustRightInd w:val="0"/>
              <w:spacing w:after="120"/>
              <w:ind w:left="170" w:hanging="170"/>
              <w:contextualSpacing w:val="0"/>
              <w:rPr>
                <w:rFonts w:ascii="Arial" w:hAnsi="Arial" w:cs="Arial"/>
                <w:color w:val="000000" w:themeColor="text1"/>
                <w:kern w:val="1"/>
                <w:sz w:val="22"/>
              </w:rPr>
            </w:pPr>
            <w:r w:rsidRPr="009E75CB">
              <w:rPr>
                <w:rFonts w:ascii="Arial" w:hAnsi="Arial" w:cs="Arial"/>
                <w:color w:val="000000" w:themeColor="text1"/>
                <w:kern w:val="1"/>
                <w:sz w:val="22"/>
              </w:rPr>
              <w:t>Respond to the varying demands of audience, task, purpose, and discipline</w:t>
            </w:r>
          </w:p>
          <w:p w14:paraId="252F9B8E" w14:textId="77777777" w:rsidR="009E75CB" w:rsidRPr="009E75CB" w:rsidRDefault="009E75CB" w:rsidP="009E75CB">
            <w:pPr>
              <w:widowControl w:val="0"/>
              <w:numPr>
                <w:ilvl w:val="0"/>
                <w:numId w:val="4"/>
              </w:numPr>
              <w:tabs>
                <w:tab w:val="left" w:pos="220"/>
                <w:tab w:val="left" w:pos="720"/>
              </w:tabs>
              <w:autoSpaceDE w:val="0"/>
              <w:autoSpaceDN w:val="0"/>
              <w:adjustRightInd w:val="0"/>
              <w:spacing w:after="120"/>
              <w:ind w:left="170" w:hanging="170"/>
              <w:rPr>
                <w:rFonts w:ascii="Arial" w:hAnsi="Arial" w:cs="Arial"/>
                <w:color w:val="000000" w:themeColor="text1"/>
                <w:kern w:val="1"/>
                <w:sz w:val="22"/>
              </w:rPr>
            </w:pPr>
            <w:r w:rsidRPr="009E75CB">
              <w:rPr>
                <w:rFonts w:ascii="Arial" w:hAnsi="Arial" w:cs="Arial"/>
                <w:color w:val="000000" w:themeColor="text1"/>
                <w:kern w:val="1"/>
                <w:sz w:val="22"/>
              </w:rPr>
              <w:t>Make sense of problems and persevere in solving them</w:t>
            </w:r>
          </w:p>
          <w:p w14:paraId="2E6F6EA1" w14:textId="77777777" w:rsidR="009E75CB" w:rsidRPr="009E75CB" w:rsidRDefault="009E75CB" w:rsidP="009E75CB">
            <w:pPr>
              <w:widowControl w:val="0"/>
              <w:numPr>
                <w:ilvl w:val="0"/>
                <w:numId w:val="4"/>
              </w:numPr>
              <w:tabs>
                <w:tab w:val="left" w:pos="220"/>
                <w:tab w:val="left" w:pos="720"/>
              </w:tabs>
              <w:autoSpaceDE w:val="0"/>
              <w:autoSpaceDN w:val="0"/>
              <w:adjustRightInd w:val="0"/>
              <w:spacing w:after="120"/>
              <w:ind w:left="170" w:hanging="170"/>
              <w:rPr>
                <w:rFonts w:ascii="Arial" w:hAnsi="Arial" w:cs="Arial"/>
                <w:color w:val="000000" w:themeColor="text1"/>
                <w:kern w:val="1"/>
                <w:sz w:val="22"/>
              </w:rPr>
            </w:pPr>
            <w:r w:rsidRPr="009E75CB">
              <w:rPr>
                <w:rFonts w:ascii="Arial" w:hAnsi="Arial" w:cs="Arial"/>
                <w:color w:val="000000" w:themeColor="text1"/>
                <w:kern w:val="1"/>
                <w:sz w:val="22"/>
              </w:rPr>
              <w:t>Reason abstractly and quantitatively</w:t>
            </w:r>
          </w:p>
          <w:p w14:paraId="03F3DA61" w14:textId="77777777" w:rsidR="009E75CB" w:rsidRPr="009E75CB" w:rsidRDefault="009E75CB" w:rsidP="009E75CB">
            <w:pPr>
              <w:widowControl w:val="0"/>
              <w:numPr>
                <w:ilvl w:val="0"/>
                <w:numId w:val="4"/>
              </w:numPr>
              <w:tabs>
                <w:tab w:val="left" w:pos="220"/>
                <w:tab w:val="left" w:pos="720"/>
              </w:tabs>
              <w:autoSpaceDE w:val="0"/>
              <w:autoSpaceDN w:val="0"/>
              <w:adjustRightInd w:val="0"/>
              <w:spacing w:after="120"/>
              <w:ind w:left="170" w:hanging="170"/>
              <w:rPr>
                <w:rFonts w:ascii="Arial" w:hAnsi="Arial" w:cs="Arial"/>
                <w:color w:val="000000" w:themeColor="text1"/>
                <w:kern w:val="1"/>
                <w:sz w:val="22"/>
              </w:rPr>
            </w:pPr>
            <w:r w:rsidRPr="009E75CB">
              <w:rPr>
                <w:rFonts w:ascii="Arial" w:hAnsi="Arial" w:cs="Arial"/>
                <w:color w:val="000000" w:themeColor="text1"/>
                <w:kern w:val="1"/>
                <w:sz w:val="22"/>
              </w:rPr>
              <w:t>Construct viable arguments and critique the reasoning of others.</w:t>
            </w:r>
          </w:p>
          <w:p w14:paraId="3D0D5E15" w14:textId="77777777" w:rsidR="009E75CB" w:rsidRPr="009E75CB" w:rsidRDefault="009E75CB" w:rsidP="009E75CB">
            <w:pPr>
              <w:widowControl w:val="0"/>
              <w:numPr>
                <w:ilvl w:val="0"/>
                <w:numId w:val="4"/>
              </w:numPr>
              <w:tabs>
                <w:tab w:val="left" w:pos="220"/>
                <w:tab w:val="left" w:pos="720"/>
              </w:tabs>
              <w:autoSpaceDE w:val="0"/>
              <w:autoSpaceDN w:val="0"/>
              <w:adjustRightInd w:val="0"/>
              <w:spacing w:after="120"/>
              <w:ind w:left="170" w:hanging="170"/>
              <w:rPr>
                <w:rFonts w:ascii="Arial" w:hAnsi="Arial" w:cs="Arial"/>
                <w:color w:val="000000" w:themeColor="text1"/>
                <w:kern w:val="1"/>
                <w:sz w:val="22"/>
              </w:rPr>
            </w:pPr>
            <w:r w:rsidRPr="009E75CB">
              <w:rPr>
                <w:rFonts w:ascii="Arial" w:hAnsi="Arial" w:cs="Arial"/>
                <w:color w:val="000000" w:themeColor="text1"/>
                <w:kern w:val="1"/>
                <w:sz w:val="22"/>
              </w:rPr>
              <w:t>Look for and make use of structure.</w:t>
            </w:r>
          </w:p>
          <w:p w14:paraId="44DF10DD" w14:textId="77777777" w:rsidR="009E75CB" w:rsidRPr="009E75CB" w:rsidRDefault="009E75CB" w:rsidP="009E75CB">
            <w:pPr>
              <w:widowControl w:val="0"/>
              <w:numPr>
                <w:ilvl w:val="0"/>
                <w:numId w:val="4"/>
              </w:numPr>
              <w:tabs>
                <w:tab w:val="left" w:pos="220"/>
                <w:tab w:val="left" w:pos="720"/>
              </w:tabs>
              <w:autoSpaceDE w:val="0"/>
              <w:autoSpaceDN w:val="0"/>
              <w:adjustRightInd w:val="0"/>
              <w:spacing w:after="120"/>
              <w:ind w:left="170" w:hanging="170"/>
              <w:rPr>
                <w:rFonts w:ascii="Arial" w:hAnsi="Arial" w:cs="Arial"/>
                <w:color w:val="000000" w:themeColor="text1"/>
                <w:kern w:val="1"/>
                <w:sz w:val="22"/>
              </w:rPr>
            </w:pPr>
            <w:r w:rsidRPr="009E75CB">
              <w:rPr>
                <w:rFonts w:ascii="Arial" w:hAnsi="Arial" w:cs="Arial"/>
                <w:color w:val="000000" w:themeColor="text1"/>
                <w:kern w:val="1"/>
                <w:sz w:val="22"/>
              </w:rPr>
              <w:t>Look for and express regularity in repeated reasoning.</w:t>
            </w:r>
          </w:p>
          <w:p w14:paraId="3C96C1D5" w14:textId="77777777" w:rsidR="009E75CB" w:rsidRPr="009E75CB" w:rsidRDefault="009E75CB" w:rsidP="009E75CB">
            <w:pPr>
              <w:spacing w:after="120"/>
              <w:ind w:left="150" w:hanging="150"/>
              <w:rPr>
                <w:rFonts w:ascii="Arial" w:hAnsi="Arial" w:cs="Arial"/>
                <w:sz w:val="22"/>
              </w:rPr>
            </w:pPr>
          </w:p>
        </w:tc>
        <w:tc>
          <w:tcPr>
            <w:tcW w:w="3165" w:type="dxa"/>
            <w:tcMar>
              <w:top w:w="144" w:type="dxa"/>
              <w:left w:w="115" w:type="dxa"/>
              <w:right w:w="115" w:type="dxa"/>
            </w:tcMar>
          </w:tcPr>
          <w:p w14:paraId="7E96D028" w14:textId="77777777" w:rsidR="009E75CB" w:rsidRPr="009E75CB" w:rsidRDefault="009E75CB" w:rsidP="009E75CB">
            <w:pPr>
              <w:pStyle w:val="ListParagraph"/>
              <w:widowControl w:val="0"/>
              <w:numPr>
                <w:ilvl w:val="0"/>
                <w:numId w:val="4"/>
              </w:numPr>
              <w:tabs>
                <w:tab w:val="left" w:pos="220"/>
                <w:tab w:val="left" w:pos="720"/>
              </w:tabs>
              <w:autoSpaceDE w:val="0"/>
              <w:autoSpaceDN w:val="0"/>
              <w:adjustRightInd w:val="0"/>
              <w:spacing w:after="120"/>
              <w:ind w:left="150" w:hanging="150"/>
              <w:contextualSpacing w:val="0"/>
              <w:rPr>
                <w:rFonts w:ascii="Arial" w:hAnsi="Arial" w:cs="Arial"/>
                <w:color w:val="000000" w:themeColor="text1"/>
                <w:kern w:val="1"/>
                <w:sz w:val="22"/>
              </w:rPr>
            </w:pPr>
            <w:r w:rsidRPr="009E75CB">
              <w:rPr>
                <w:rFonts w:ascii="Arial" w:hAnsi="Arial" w:cs="Arial"/>
                <w:color w:val="000000" w:themeColor="text1"/>
                <w:kern w:val="1"/>
                <w:sz w:val="22"/>
              </w:rPr>
              <w:t>Analysis/Solution Mindset</w:t>
            </w:r>
          </w:p>
          <w:p w14:paraId="7ABC8F2E" w14:textId="77777777" w:rsidR="009E75CB" w:rsidRPr="009E75CB" w:rsidRDefault="009E75CB" w:rsidP="009E75CB">
            <w:pPr>
              <w:widowControl w:val="0"/>
              <w:numPr>
                <w:ilvl w:val="0"/>
                <w:numId w:val="4"/>
              </w:numPr>
              <w:tabs>
                <w:tab w:val="left" w:pos="220"/>
                <w:tab w:val="left" w:pos="720"/>
              </w:tabs>
              <w:autoSpaceDE w:val="0"/>
              <w:autoSpaceDN w:val="0"/>
              <w:adjustRightInd w:val="0"/>
              <w:spacing w:after="120"/>
              <w:ind w:left="150" w:hanging="150"/>
              <w:rPr>
                <w:rFonts w:ascii="Arial" w:hAnsi="Arial" w:cs="Arial"/>
                <w:color w:val="000000" w:themeColor="text1"/>
                <w:kern w:val="1"/>
                <w:sz w:val="22"/>
              </w:rPr>
            </w:pPr>
            <w:r w:rsidRPr="009E75CB">
              <w:rPr>
                <w:rFonts w:ascii="Arial" w:hAnsi="Arial" w:cs="Arial"/>
                <w:color w:val="000000" w:themeColor="text1"/>
                <w:kern w:val="1"/>
                <w:sz w:val="22"/>
              </w:rPr>
              <w:t>Social/Diversity Awareness</w:t>
            </w:r>
          </w:p>
          <w:p w14:paraId="2ECDD345" w14:textId="77777777" w:rsidR="009E75CB" w:rsidRPr="009E75CB" w:rsidRDefault="009E75CB" w:rsidP="009E75CB">
            <w:pPr>
              <w:widowControl w:val="0"/>
              <w:numPr>
                <w:ilvl w:val="0"/>
                <w:numId w:val="4"/>
              </w:numPr>
              <w:tabs>
                <w:tab w:val="left" w:pos="220"/>
                <w:tab w:val="left" w:pos="720"/>
              </w:tabs>
              <w:autoSpaceDE w:val="0"/>
              <w:autoSpaceDN w:val="0"/>
              <w:adjustRightInd w:val="0"/>
              <w:spacing w:after="120"/>
              <w:ind w:left="150" w:hanging="150"/>
              <w:rPr>
                <w:rFonts w:ascii="Arial" w:hAnsi="Arial" w:cs="Arial"/>
                <w:color w:val="000000" w:themeColor="text1"/>
                <w:kern w:val="1"/>
                <w:sz w:val="22"/>
              </w:rPr>
            </w:pPr>
            <w:r w:rsidRPr="009E75CB">
              <w:rPr>
                <w:rFonts w:ascii="Arial" w:hAnsi="Arial" w:cs="Arial"/>
                <w:color w:val="000000" w:themeColor="text1"/>
                <w:kern w:val="1"/>
                <w:sz w:val="22"/>
              </w:rPr>
              <w:t>Empathy</w:t>
            </w:r>
          </w:p>
          <w:p w14:paraId="292EC5C6" w14:textId="77777777" w:rsidR="009E75CB" w:rsidRPr="009E75CB" w:rsidRDefault="009E75CB" w:rsidP="009E75CB">
            <w:pPr>
              <w:widowControl w:val="0"/>
              <w:numPr>
                <w:ilvl w:val="0"/>
                <w:numId w:val="4"/>
              </w:numPr>
              <w:tabs>
                <w:tab w:val="left" w:pos="220"/>
                <w:tab w:val="left" w:pos="720"/>
              </w:tabs>
              <w:autoSpaceDE w:val="0"/>
              <w:autoSpaceDN w:val="0"/>
              <w:adjustRightInd w:val="0"/>
              <w:spacing w:after="120"/>
              <w:ind w:left="150" w:hanging="150"/>
              <w:rPr>
                <w:rFonts w:ascii="Arial" w:hAnsi="Arial" w:cs="Arial"/>
                <w:color w:val="000000" w:themeColor="text1"/>
                <w:kern w:val="1"/>
                <w:sz w:val="22"/>
              </w:rPr>
            </w:pPr>
            <w:r w:rsidRPr="009E75CB">
              <w:rPr>
                <w:rFonts w:ascii="Arial" w:hAnsi="Arial" w:cs="Arial"/>
                <w:color w:val="000000" w:themeColor="text1"/>
                <w:kern w:val="1"/>
                <w:sz w:val="22"/>
              </w:rPr>
              <w:t>Entrepreneurial Mindset</w:t>
            </w:r>
          </w:p>
          <w:p w14:paraId="02661041" w14:textId="77777777" w:rsidR="009E75CB" w:rsidRPr="009E75CB" w:rsidRDefault="009E75CB" w:rsidP="009E75CB">
            <w:pPr>
              <w:widowControl w:val="0"/>
              <w:numPr>
                <w:ilvl w:val="0"/>
                <w:numId w:val="4"/>
              </w:numPr>
              <w:tabs>
                <w:tab w:val="left" w:pos="220"/>
                <w:tab w:val="left" w:pos="720"/>
              </w:tabs>
              <w:autoSpaceDE w:val="0"/>
              <w:autoSpaceDN w:val="0"/>
              <w:adjustRightInd w:val="0"/>
              <w:spacing w:after="120"/>
              <w:ind w:left="150" w:hanging="150"/>
              <w:rPr>
                <w:rFonts w:ascii="Arial" w:hAnsi="Arial" w:cs="Arial"/>
                <w:color w:val="000000" w:themeColor="text1"/>
                <w:kern w:val="1"/>
                <w:sz w:val="22"/>
              </w:rPr>
            </w:pPr>
            <w:r w:rsidRPr="009E75CB">
              <w:rPr>
                <w:rFonts w:ascii="Arial" w:hAnsi="Arial" w:cs="Arial"/>
                <w:color w:val="000000" w:themeColor="text1"/>
                <w:kern w:val="1"/>
                <w:sz w:val="22"/>
              </w:rPr>
              <w:t>Self-Awareness</w:t>
            </w:r>
          </w:p>
        </w:tc>
        <w:tc>
          <w:tcPr>
            <w:tcW w:w="3165" w:type="dxa"/>
            <w:tcMar>
              <w:top w:w="144" w:type="dxa"/>
              <w:left w:w="115" w:type="dxa"/>
              <w:right w:w="115" w:type="dxa"/>
            </w:tcMar>
          </w:tcPr>
          <w:p w14:paraId="208A407E" w14:textId="77777777" w:rsidR="009E75CB" w:rsidRPr="009E75CB" w:rsidRDefault="009E75CB" w:rsidP="009E75CB">
            <w:pPr>
              <w:widowControl w:val="0"/>
              <w:numPr>
                <w:ilvl w:val="0"/>
                <w:numId w:val="4"/>
              </w:numPr>
              <w:tabs>
                <w:tab w:val="left" w:pos="220"/>
                <w:tab w:val="left" w:pos="720"/>
              </w:tabs>
              <w:autoSpaceDE w:val="0"/>
              <w:autoSpaceDN w:val="0"/>
              <w:adjustRightInd w:val="0"/>
              <w:spacing w:after="120"/>
              <w:ind w:left="170" w:hanging="170"/>
              <w:rPr>
                <w:rFonts w:ascii="Arial" w:hAnsi="Arial" w:cs="Arial"/>
                <w:color w:val="000000" w:themeColor="text1"/>
                <w:kern w:val="1"/>
                <w:sz w:val="22"/>
              </w:rPr>
            </w:pPr>
            <w:r w:rsidRPr="009E75CB">
              <w:rPr>
                <w:rFonts w:ascii="Arial" w:hAnsi="Arial" w:cs="Arial"/>
                <w:color w:val="000000" w:themeColor="text1"/>
                <w:kern w:val="1"/>
                <w:sz w:val="22"/>
              </w:rPr>
              <w:t xml:space="preserve">Health literacy </w:t>
            </w:r>
          </w:p>
          <w:p w14:paraId="72D8E210" w14:textId="77777777" w:rsidR="009E75CB" w:rsidRPr="009E75CB" w:rsidRDefault="009E75CB" w:rsidP="009E75CB">
            <w:pPr>
              <w:widowControl w:val="0"/>
              <w:numPr>
                <w:ilvl w:val="0"/>
                <w:numId w:val="4"/>
              </w:numPr>
              <w:tabs>
                <w:tab w:val="left" w:pos="220"/>
                <w:tab w:val="left" w:pos="720"/>
              </w:tabs>
              <w:autoSpaceDE w:val="0"/>
              <w:autoSpaceDN w:val="0"/>
              <w:adjustRightInd w:val="0"/>
              <w:spacing w:after="120"/>
              <w:ind w:left="170" w:hanging="170"/>
              <w:rPr>
                <w:rFonts w:ascii="Arial" w:hAnsi="Arial" w:cs="Arial"/>
                <w:color w:val="000000" w:themeColor="text1"/>
                <w:kern w:val="1"/>
                <w:sz w:val="22"/>
              </w:rPr>
            </w:pPr>
            <w:r w:rsidRPr="009E75CB">
              <w:rPr>
                <w:rFonts w:ascii="Arial" w:hAnsi="Arial" w:cs="Arial"/>
                <w:color w:val="000000" w:themeColor="text1"/>
                <w:kern w:val="1"/>
                <w:sz w:val="22"/>
              </w:rPr>
              <w:t xml:space="preserve">Global awareness </w:t>
            </w:r>
          </w:p>
          <w:p w14:paraId="05656AD0" w14:textId="77777777" w:rsidR="009E75CB" w:rsidRPr="009E75CB" w:rsidRDefault="009E75CB" w:rsidP="009E75CB">
            <w:pPr>
              <w:widowControl w:val="0"/>
              <w:numPr>
                <w:ilvl w:val="0"/>
                <w:numId w:val="4"/>
              </w:numPr>
              <w:tabs>
                <w:tab w:val="left" w:pos="220"/>
                <w:tab w:val="left" w:pos="720"/>
              </w:tabs>
              <w:autoSpaceDE w:val="0"/>
              <w:autoSpaceDN w:val="0"/>
              <w:adjustRightInd w:val="0"/>
              <w:spacing w:after="120"/>
              <w:ind w:left="170" w:hanging="170"/>
              <w:rPr>
                <w:rFonts w:ascii="Arial" w:hAnsi="Arial" w:cs="Arial"/>
                <w:color w:val="000000" w:themeColor="text1"/>
                <w:kern w:val="1"/>
                <w:sz w:val="22"/>
              </w:rPr>
            </w:pPr>
            <w:r w:rsidRPr="009E75CB">
              <w:rPr>
                <w:rFonts w:ascii="Arial" w:hAnsi="Arial" w:cs="Arial"/>
                <w:color w:val="000000" w:themeColor="text1"/>
                <w:kern w:val="1"/>
                <w:sz w:val="22"/>
              </w:rPr>
              <w:t xml:space="preserve">Environmental literacy </w:t>
            </w:r>
          </w:p>
          <w:p w14:paraId="1EBF6FBA" w14:textId="77777777" w:rsidR="009E75CB" w:rsidRPr="009E75CB" w:rsidRDefault="009E75CB" w:rsidP="009E75CB">
            <w:pPr>
              <w:widowControl w:val="0"/>
              <w:numPr>
                <w:ilvl w:val="0"/>
                <w:numId w:val="4"/>
              </w:numPr>
              <w:tabs>
                <w:tab w:val="left" w:pos="220"/>
                <w:tab w:val="left" w:pos="720"/>
              </w:tabs>
              <w:autoSpaceDE w:val="0"/>
              <w:autoSpaceDN w:val="0"/>
              <w:adjustRightInd w:val="0"/>
              <w:spacing w:after="120"/>
              <w:ind w:left="170" w:hanging="170"/>
              <w:rPr>
                <w:rFonts w:ascii="Arial" w:hAnsi="Arial" w:cs="Arial"/>
                <w:color w:val="000000" w:themeColor="text1"/>
                <w:kern w:val="1"/>
                <w:sz w:val="22"/>
              </w:rPr>
            </w:pPr>
            <w:r w:rsidRPr="009E75CB">
              <w:rPr>
                <w:rFonts w:ascii="Arial" w:hAnsi="Arial" w:cs="Arial"/>
                <w:color w:val="000000" w:themeColor="text1"/>
                <w:kern w:val="1"/>
                <w:sz w:val="22"/>
              </w:rPr>
              <w:t xml:space="preserve">Creativity and innovation </w:t>
            </w:r>
          </w:p>
          <w:p w14:paraId="312DF4F5" w14:textId="77777777" w:rsidR="009E75CB" w:rsidRPr="009E75CB" w:rsidRDefault="009E75CB" w:rsidP="009E75CB">
            <w:pPr>
              <w:widowControl w:val="0"/>
              <w:numPr>
                <w:ilvl w:val="0"/>
                <w:numId w:val="4"/>
              </w:numPr>
              <w:tabs>
                <w:tab w:val="left" w:pos="220"/>
                <w:tab w:val="left" w:pos="720"/>
              </w:tabs>
              <w:autoSpaceDE w:val="0"/>
              <w:autoSpaceDN w:val="0"/>
              <w:adjustRightInd w:val="0"/>
              <w:spacing w:after="120"/>
              <w:ind w:left="170" w:hanging="170"/>
              <w:rPr>
                <w:rFonts w:ascii="Arial" w:hAnsi="Arial" w:cs="Arial"/>
                <w:color w:val="000000" w:themeColor="text1"/>
                <w:kern w:val="1"/>
                <w:sz w:val="22"/>
              </w:rPr>
            </w:pPr>
            <w:r w:rsidRPr="009E75CB">
              <w:rPr>
                <w:rFonts w:ascii="Arial" w:hAnsi="Arial" w:cs="Arial"/>
                <w:color w:val="000000" w:themeColor="text1"/>
                <w:kern w:val="1"/>
                <w:sz w:val="22"/>
              </w:rPr>
              <w:t>Critical thinking and problem solving</w:t>
            </w:r>
          </w:p>
          <w:p w14:paraId="4B1B324C" w14:textId="77777777" w:rsidR="009E75CB" w:rsidRPr="009E75CB" w:rsidRDefault="009E75CB" w:rsidP="009E75CB">
            <w:pPr>
              <w:spacing w:after="120"/>
              <w:ind w:left="170" w:hanging="170"/>
              <w:rPr>
                <w:rFonts w:ascii="Arial" w:hAnsi="Arial" w:cs="Arial"/>
                <w:sz w:val="22"/>
              </w:rPr>
            </w:pPr>
          </w:p>
        </w:tc>
        <w:tc>
          <w:tcPr>
            <w:tcW w:w="5580" w:type="dxa"/>
            <w:tcMar>
              <w:top w:w="144" w:type="dxa"/>
              <w:left w:w="115" w:type="dxa"/>
              <w:right w:w="115" w:type="dxa"/>
            </w:tcMar>
          </w:tcPr>
          <w:p w14:paraId="6D655889" w14:textId="77777777" w:rsidR="009E75CB" w:rsidRPr="009E75CB" w:rsidRDefault="009E75CB" w:rsidP="009E75CB">
            <w:pPr>
              <w:pStyle w:val="ListParagraph"/>
              <w:widowControl w:val="0"/>
              <w:numPr>
                <w:ilvl w:val="0"/>
                <w:numId w:val="4"/>
              </w:numPr>
              <w:tabs>
                <w:tab w:val="left" w:pos="220"/>
                <w:tab w:val="left" w:pos="720"/>
              </w:tabs>
              <w:autoSpaceDE w:val="0"/>
              <w:autoSpaceDN w:val="0"/>
              <w:adjustRightInd w:val="0"/>
              <w:spacing w:after="120"/>
              <w:ind w:left="150" w:hanging="150"/>
              <w:contextualSpacing w:val="0"/>
              <w:rPr>
                <w:rFonts w:ascii="Arial" w:hAnsi="Arial" w:cs="Arial"/>
                <w:color w:val="000000" w:themeColor="text1"/>
                <w:kern w:val="1"/>
                <w:sz w:val="22"/>
              </w:rPr>
            </w:pPr>
            <w:r w:rsidRPr="009E75CB">
              <w:rPr>
                <w:rFonts w:ascii="Arial" w:hAnsi="Arial" w:cs="Arial"/>
                <w:color w:val="000000" w:themeColor="text1"/>
                <w:kern w:val="1"/>
                <w:sz w:val="22"/>
              </w:rPr>
              <w:t>Knowing how to identify, assess, interpret, describe, analyze, and explain matters of concern in civic life</w:t>
            </w:r>
          </w:p>
          <w:p w14:paraId="6402722F" w14:textId="77777777" w:rsidR="009E75CB" w:rsidRPr="009E75CB" w:rsidRDefault="009E75CB" w:rsidP="009E75CB">
            <w:pPr>
              <w:pStyle w:val="ListParagraph"/>
              <w:widowControl w:val="0"/>
              <w:numPr>
                <w:ilvl w:val="0"/>
                <w:numId w:val="4"/>
              </w:numPr>
              <w:tabs>
                <w:tab w:val="left" w:pos="220"/>
                <w:tab w:val="left" w:pos="720"/>
              </w:tabs>
              <w:autoSpaceDE w:val="0"/>
              <w:autoSpaceDN w:val="0"/>
              <w:adjustRightInd w:val="0"/>
              <w:spacing w:after="120"/>
              <w:ind w:left="150" w:hanging="150"/>
              <w:contextualSpacing w:val="0"/>
              <w:rPr>
                <w:rFonts w:ascii="Arial" w:hAnsi="Arial" w:cs="Arial"/>
                <w:color w:val="000000" w:themeColor="text1"/>
                <w:kern w:val="1"/>
                <w:sz w:val="22"/>
              </w:rPr>
            </w:pPr>
            <w:r w:rsidRPr="009E75CB">
              <w:rPr>
                <w:rFonts w:ascii="Arial" w:hAnsi="Arial" w:cs="Arial"/>
                <w:color w:val="000000" w:themeColor="text1"/>
                <w:kern w:val="1"/>
                <w:sz w:val="22"/>
              </w:rPr>
              <w:t>Critical thinking</w:t>
            </w:r>
          </w:p>
          <w:p w14:paraId="4CE35D00" w14:textId="5295590B" w:rsidR="009E75CB" w:rsidRPr="009E75CB" w:rsidRDefault="009E75CB" w:rsidP="009E75CB">
            <w:pPr>
              <w:pStyle w:val="ListParagraph"/>
              <w:widowControl w:val="0"/>
              <w:numPr>
                <w:ilvl w:val="0"/>
                <w:numId w:val="4"/>
              </w:numPr>
              <w:tabs>
                <w:tab w:val="left" w:pos="220"/>
                <w:tab w:val="left" w:pos="720"/>
              </w:tabs>
              <w:autoSpaceDE w:val="0"/>
              <w:autoSpaceDN w:val="0"/>
              <w:adjustRightInd w:val="0"/>
              <w:spacing w:after="120"/>
              <w:ind w:left="150" w:hanging="150"/>
              <w:contextualSpacing w:val="0"/>
              <w:rPr>
                <w:rFonts w:ascii="Arial" w:hAnsi="Arial" w:cs="Arial"/>
                <w:color w:val="000000" w:themeColor="text1"/>
                <w:kern w:val="1"/>
                <w:sz w:val="22"/>
              </w:rPr>
            </w:pPr>
            <w:r w:rsidRPr="009E75CB">
              <w:rPr>
                <w:rFonts w:ascii="Arial" w:hAnsi="Arial" w:cs="Arial"/>
                <w:color w:val="000000" w:themeColor="text1"/>
                <w:kern w:val="1"/>
                <w:sz w:val="22"/>
              </w:rPr>
              <w:t xml:space="preserve">Understanding, interpreting, and critiquing </w:t>
            </w:r>
            <w:r>
              <w:rPr>
                <w:rFonts w:ascii="Arial" w:hAnsi="Arial" w:cs="Arial"/>
                <w:color w:val="000000" w:themeColor="text1"/>
                <w:kern w:val="1"/>
                <w:sz w:val="22"/>
              </w:rPr>
              <w:br/>
            </w:r>
            <w:r w:rsidRPr="009E75CB">
              <w:rPr>
                <w:rFonts w:ascii="Arial" w:hAnsi="Arial" w:cs="Arial"/>
                <w:color w:val="000000" w:themeColor="text1"/>
                <w:kern w:val="1"/>
                <w:sz w:val="22"/>
              </w:rPr>
              <w:t>different points of view</w:t>
            </w:r>
          </w:p>
          <w:p w14:paraId="4973A05E" w14:textId="77777777" w:rsidR="009E75CB" w:rsidRPr="009E75CB" w:rsidRDefault="009E75CB" w:rsidP="009E75CB">
            <w:pPr>
              <w:pStyle w:val="ListParagraph"/>
              <w:widowControl w:val="0"/>
              <w:numPr>
                <w:ilvl w:val="0"/>
                <w:numId w:val="4"/>
              </w:numPr>
              <w:tabs>
                <w:tab w:val="left" w:pos="220"/>
                <w:tab w:val="left" w:pos="720"/>
              </w:tabs>
              <w:autoSpaceDE w:val="0"/>
              <w:autoSpaceDN w:val="0"/>
              <w:adjustRightInd w:val="0"/>
              <w:spacing w:after="120"/>
              <w:ind w:left="150" w:hanging="150"/>
              <w:contextualSpacing w:val="0"/>
              <w:rPr>
                <w:rFonts w:ascii="Arial" w:hAnsi="Arial" w:cs="Arial"/>
                <w:color w:val="000000" w:themeColor="text1"/>
                <w:kern w:val="1"/>
                <w:sz w:val="22"/>
              </w:rPr>
            </w:pPr>
            <w:r w:rsidRPr="009E75CB">
              <w:rPr>
                <w:rFonts w:ascii="Arial" w:hAnsi="Arial" w:cs="Arial"/>
                <w:color w:val="000000" w:themeColor="text1"/>
                <w:kern w:val="1"/>
                <w:sz w:val="22"/>
              </w:rPr>
              <w:t>Perspective-taking</w:t>
            </w:r>
          </w:p>
          <w:p w14:paraId="73DC080B" w14:textId="77777777" w:rsidR="009E75CB" w:rsidRPr="009E75CB" w:rsidRDefault="009E75CB" w:rsidP="009E75CB">
            <w:pPr>
              <w:pStyle w:val="ListParagraph"/>
              <w:widowControl w:val="0"/>
              <w:numPr>
                <w:ilvl w:val="0"/>
                <w:numId w:val="4"/>
              </w:numPr>
              <w:tabs>
                <w:tab w:val="left" w:pos="220"/>
                <w:tab w:val="left" w:pos="720"/>
              </w:tabs>
              <w:autoSpaceDE w:val="0"/>
              <w:autoSpaceDN w:val="0"/>
              <w:adjustRightInd w:val="0"/>
              <w:spacing w:after="120"/>
              <w:ind w:left="150" w:hanging="150"/>
              <w:contextualSpacing w:val="0"/>
              <w:rPr>
                <w:rFonts w:ascii="Arial" w:hAnsi="Arial" w:cs="Arial"/>
                <w:color w:val="000000" w:themeColor="text1"/>
                <w:kern w:val="1"/>
                <w:sz w:val="22"/>
              </w:rPr>
            </w:pPr>
            <w:r w:rsidRPr="009E75CB">
              <w:rPr>
                <w:rFonts w:ascii="Arial" w:hAnsi="Arial" w:cs="Arial"/>
                <w:color w:val="000000" w:themeColor="text1"/>
                <w:kern w:val="1"/>
                <w:sz w:val="22"/>
              </w:rPr>
              <w:t>Tolerance and respect</w:t>
            </w:r>
          </w:p>
          <w:p w14:paraId="5B2D7C4A" w14:textId="77777777" w:rsidR="009E75CB" w:rsidRPr="009E75CB" w:rsidRDefault="009E75CB" w:rsidP="009E75CB">
            <w:pPr>
              <w:pStyle w:val="ListParagraph"/>
              <w:widowControl w:val="0"/>
              <w:numPr>
                <w:ilvl w:val="0"/>
                <w:numId w:val="4"/>
              </w:numPr>
              <w:tabs>
                <w:tab w:val="left" w:pos="220"/>
                <w:tab w:val="left" w:pos="720"/>
              </w:tabs>
              <w:autoSpaceDE w:val="0"/>
              <w:autoSpaceDN w:val="0"/>
              <w:adjustRightInd w:val="0"/>
              <w:spacing w:after="120"/>
              <w:ind w:left="150" w:hanging="150"/>
              <w:contextualSpacing w:val="0"/>
              <w:rPr>
                <w:rFonts w:ascii="Arial" w:hAnsi="Arial" w:cs="Arial"/>
                <w:color w:val="000000" w:themeColor="text1"/>
                <w:kern w:val="1"/>
                <w:sz w:val="22"/>
              </w:rPr>
            </w:pPr>
            <w:r w:rsidRPr="009E75CB">
              <w:rPr>
                <w:rFonts w:ascii="Arial" w:hAnsi="Arial" w:cs="Arial"/>
                <w:color w:val="000000" w:themeColor="text1"/>
                <w:kern w:val="1"/>
                <w:sz w:val="22"/>
              </w:rPr>
              <w:t>Appreciation of difference</w:t>
            </w:r>
          </w:p>
          <w:p w14:paraId="7B060B1B" w14:textId="77777777" w:rsidR="009E75CB" w:rsidRPr="009E75CB" w:rsidRDefault="009E75CB" w:rsidP="009E75CB">
            <w:pPr>
              <w:pStyle w:val="ListParagraph"/>
              <w:widowControl w:val="0"/>
              <w:numPr>
                <w:ilvl w:val="0"/>
                <w:numId w:val="4"/>
              </w:numPr>
              <w:tabs>
                <w:tab w:val="left" w:pos="220"/>
                <w:tab w:val="left" w:pos="720"/>
              </w:tabs>
              <w:autoSpaceDE w:val="0"/>
              <w:autoSpaceDN w:val="0"/>
              <w:adjustRightInd w:val="0"/>
              <w:spacing w:after="120"/>
              <w:ind w:left="150" w:hanging="150"/>
              <w:contextualSpacing w:val="0"/>
              <w:rPr>
                <w:rFonts w:ascii="Arial" w:hAnsi="Arial" w:cs="Arial"/>
                <w:color w:val="000000" w:themeColor="text1"/>
                <w:kern w:val="1"/>
                <w:sz w:val="22"/>
              </w:rPr>
            </w:pPr>
            <w:r w:rsidRPr="009E75CB">
              <w:rPr>
                <w:rFonts w:ascii="Arial" w:hAnsi="Arial" w:cs="Arial"/>
                <w:color w:val="000000" w:themeColor="text1"/>
                <w:kern w:val="1"/>
                <w:sz w:val="22"/>
              </w:rPr>
              <w:t>Concern with the rights and welfare of others</w:t>
            </w:r>
          </w:p>
          <w:p w14:paraId="31E4FE0D" w14:textId="4685D55C" w:rsidR="009E75CB" w:rsidRPr="009E75CB" w:rsidRDefault="009E75CB" w:rsidP="009E75CB">
            <w:pPr>
              <w:pStyle w:val="ListParagraph"/>
              <w:widowControl w:val="0"/>
              <w:numPr>
                <w:ilvl w:val="0"/>
                <w:numId w:val="4"/>
              </w:numPr>
              <w:tabs>
                <w:tab w:val="left" w:pos="220"/>
                <w:tab w:val="left" w:pos="720"/>
              </w:tabs>
              <w:autoSpaceDE w:val="0"/>
              <w:autoSpaceDN w:val="0"/>
              <w:adjustRightInd w:val="0"/>
              <w:spacing w:after="120"/>
              <w:ind w:left="150" w:hanging="150"/>
              <w:contextualSpacing w:val="0"/>
              <w:rPr>
                <w:rFonts w:ascii="Arial" w:hAnsi="Arial" w:cs="Arial"/>
                <w:color w:val="000000" w:themeColor="text1"/>
                <w:kern w:val="1"/>
                <w:sz w:val="22"/>
              </w:rPr>
            </w:pPr>
            <w:r w:rsidRPr="009E75CB">
              <w:rPr>
                <w:rFonts w:ascii="Arial" w:hAnsi="Arial" w:cs="Arial"/>
                <w:color w:val="000000" w:themeColor="text1"/>
                <w:kern w:val="1"/>
                <w:sz w:val="22"/>
              </w:rPr>
              <w:t xml:space="preserve">Engaging in dialogue with those who hold </w:t>
            </w:r>
            <w:r>
              <w:rPr>
                <w:rFonts w:ascii="Arial" w:hAnsi="Arial" w:cs="Arial"/>
                <w:color w:val="000000" w:themeColor="text1"/>
                <w:kern w:val="1"/>
                <w:sz w:val="22"/>
              </w:rPr>
              <w:br/>
            </w:r>
            <w:r w:rsidRPr="009E75CB">
              <w:rPr>
                <w:rFonts w:ascii="Arial" w:hAnsi="Arial" w:cs="Arial"/>
                <w:color w:val="000000" w:themeColor="text1"/>
                <w:kern w:val="1"/>
                <w:sz w:val="22"/>
              </w:rPr>
              <w:t>different perspectives</w:t>
            </w:r>
          </w:p>
          <w:p w14:paraId="38F2FA49" w14:textId="17570683" w:rsidR="009E75CB" w:rsidRPr="009E75CB" w:rsidRDefault="009E75CB" w:rsidP="009E75CB">
            <w:pPr>
              <w:pStyle w:val="ListParagraph"/>
              <w:widowControl w:val="0"/>
              <w:numPr>
                <w:ilvl w:val="0"/>
                <w:numId w:val="4"/>
              </w:numPr>
              <w:tabs>
                <w:tab w:val="left" w:pos="220"/>
                <w:tab w:val="left" w:pos="720"/>
              </w:tabs>
              <w:autoSpaceDE w:val="0"/>
              <w:autoSpaceDN w:val="0"/>
              <w:adjustRightInd w:val="0"/>
              <w:spacing w:after="120"/>
              <w:ind w:left="150" w:hanging="150"/>
              <w:contextualSpacing w:val="0"/>
              <w:rPr>
                <w:rFonts w:ascii="Arial" w:hAnsi="Arial" w:cs="Arial"/>
                <w:color w:val="000000" w:themeColor="text1"/>
                <w:kern w:val="1"/>
                <w:sz w:val="22"/>
              </w:rPr>
            </w:pPr>
            <w:r w:rsidRPr="009E75CB">
              <w:rPr>
                <w:rFonts w:ascii="Arial" w:hAnsi="Arial" w:cs="Arial"/>
                <w:color w:val="000000" w:themeColor="text1"/>
                <w:kern w:val="1"/>
                <w:sz w:val="22"/>
              </w:rPr>
              <w:t xml:space="preserve">Understanding, interpreting, and critiquing </w:t>
            </w:r>
            <w:r>
              <w:rPr>
                <w:rFonts w:ascii="Arial" w:hAnsi="Arial" w:cs="Arial"/>
                <w:color w:val="000000" w:themeColor="text1"/>
                <w:kern w:val="1"/>
                <w:sz w:val="22"/>
              </w:rPr>
              <w:br/>
            </w:r>
            <w:r w:rsidRPr="009E75CB">
              <w:rPr>
                <w:rFonts w:ascii="Arial" w:hAnsi="Arial" w:cs="Arial"/>
                <w:color w:val="000000" w:themeColor="text1"/>
                <w:kern w:val="1"/>
                <w:sz w:val="22"/>
              </w:rPr>
              <w:t>various media</w:t>
            </w:r>
          </w:p>
          <w:p w14:paraId="5C7899E2" w14:textId="77777777" w:rsidR="009E75CB" w:rsidRPr="009E75CB" w:rsidRDefault="009E75CB" w:rsidP="009E75CB">
            <w:pPr>
              <w:pStyle w:val="ListParagraph"/>
              <w:widowControl w:val="0"/>
              <w:numPr>
                <w:ilvl w:val="0"/>
                <w:numId w:val="4"/>
              </w:numPr>
              <w:tabs>
                <w:tab w:val="left" w:pos="220"/>
                <w:tab w:val="left" w:pos="720"/>
              </w:tabs>
              <w:autoSpaceDE w:val="0"/>
              <w:autoSpaceDN w:val="0"/>
              <w:adjustRightInd w:val="0"/>
              <w:spacing w:after="120"/>
              <w:ind w:left="150" w:hanging="150"/>
              <w:contextualSpacing w:val="0"/>
              <w:rPr>
                <w:rFonts w:ascii="Arial" w:hAnsi="Arial" w:cs="Arial"/>
                <w:color w:val="000000" w:themeColor="text1"/>
                <w:kern w:val="1"/>
                <w:sz w:val="22"/>
              </w:rPr>
            </w:pPr>
            <w:r w:rsidRPr="009E75CB">
              <w:rPr>
                <w:rFonts w:ascii="Arial" w:hAnsi="Arial" w:cs="Arial"/>
                <w:color w:val="000000" w:themeColor="text1"/>
                <w:kern w:val="1"/>
                <w:sz w:val="22"/>
              </w:rPr>
              <w:t>Identifying public problems</w:t>
            </w:r>
          </w:p>
          <w:p w14:paraId="19B46B5D" w14:textId="77777777" w:rsidR="009E75CB" w:rsidRPr="009E75CB" w:rsidRDefault="009E75CB" w:rsidP="009E75CB">
            <w:pPr>
              <w:pStyle w:val="ListParagraph"/>
              <w:widowControl w:val="0"/>
              <w:numPr>
                <w:ilvl w:val="0"/>
                <w:numId w:val="4"/>
              </w:numPr>
              <w:tabs>
                <w:tab w:val="left" w:pos="220"/>
                <w:tab w:val="left" w:pos="720"/>
              </w:tabs>
              <w:autoSpaceDE w:val="0"/>
              <w:autoSpaceDN w:val="0"/>
              <w:adjustRightInd w:val="0"/>
              <w:spacing w:after="120"/>
              <w:ind w:left="150" w:hanging="150"/>
              <w:contextualSpacing w:val="0"/>
              <w:rPr>
                <w:rFonts w:ascii="Arial" w:hAnsi="Arial" w:cs="Arial"/>
                <w:color w:val="000000" w:themeColor="text1"/>
                <w:kern w:val="1"/>
                <w:sz w:val="22"/>
              </w:rPr>
            </w:pPr>
            <w:r w:rsidRPr="009E75CB">
              <w:rPr>
                <w:rFonts w:ascii="Arial" w:hAnsi="Arial" w:cs="Arial"/>
                <w:color w:val="000000" w:themeColor="text1"/>
                <w:kern w:val="1"/>
                <w:sz w:val="22"/>
              </w:rPr>
              <w:t xml:space="preserve">Drawing connections between democratic concepts and principles and one’s own life experience  </w:t>
            </w:r>
          </w:p>
          <w:p w14:paraId="398796B8" w14:textId="77777777" w:rsidR="009E75CB" w:rsidRPr="009E75CB" w:rsidRDefault="009E75CB" w:rsidP="009E75CB">
            <w:pPr>
              <w:widowControl w:val="0"/>
              <w:tabs>
                <w:tab w:val="left" w:pos="220"/>
                <w:tab w:val="left" w:pos="720"/>
              </w:tabs>
              <w:autoSpaceDE w:val="0"/>
              <w:autoSpaceDN w:val="0"/>
              <w:adjustRightInd w:val="0"/>
              <w:spacing w:after="120"/>
              <w:ind w:left="170"/>
              <w:rPr>
                <w:rFonts w:ascii="Arial" w:hAnsi="Arial" w:cs="Arial"/>
                <w:sz w:val="22"/>
              </w:rPr>
            </w:pPr>
          </w:p>
        </w:tc>
      </w:tr>
    </w:tbl>
    <w:p w14:paraId="3C1D570E" w14:textId="77777777" w:rsidR="005E4F22" w:rsidRPr="00CF279E" w:rsidRDefault="005E4F22" w:rsidP="009C4E65">
      <w:pPr>
        <w:rPr>
          <w:rFonts w:ascii="Arial" w:hAnsi="Arial" w:cs="Arial"/>
        </w:rPr>
      </w:pPr>
    </w:p>
    <w:p w14:paraId="247936A2" w14:textId="77777777" w:rsidR="001C70B2" w:rsidRPr="00CF279E" w:rsidRDefault="001C70B2" w:rsidP="009C4E65">
      <w:pPr>
        <w:rPr>
          <w:rFonts w:ascii="Arial" w:hAnsi="Arial" w:cs="Arial"/>
        </w:rPr>
      </w:pPr>
    </w:p>
    <w:p w14:paraId="5931A643" w14:textId="77777777" w:rsidR="001C70B2" w:rsidRPr="00CF279E" w:rsidRDefault="001C70B2" w:rsidP="009C4E65">
      <w:pPr>
        <w:rPr>
          <w:rFonts w:ascii="Arial" w:hAnsi="Arial" w:cs="Arial"/>
        </w:rPr>
      </w:pPr>
    </w:p>
    <w:p w14:paraId="65101A7D" w14:textId="77777777" w:rsidR="001C70B2" w:rsidRPr="00CF279E" w:rsidRDefault="001C70B2" w:rsidP="009C4E65">
      <w:pPr>
        <w:rPr>
          <w:rFonts w:ascii="Arial" w:hAnsi="Arial" w:cs="Arial"/>
        </w:rPr>
      </w:pPr>
    </w:p>
    <w:p w14:paraId="4ED3FBC0" w14:textId="77777777" w:rsidR="006C517C" w:rsidRPr="00CF279E" w:rsidRDefault="006C517C" w:rsidP="006C517C">
      <w:pPr>
        <w:jc w:val="center"/>
        <w:rPr>
          <w:rFonts w:ascii="Arial" w:hAnsi="Arial" w:cs="Arial"/>
          <w:b/>
          <w:color w:val="1F497D" w:themeColor="text2"/>
          <w:sz w:val="28"/>
          <w:szCs w:val="28"/>
        </w:rPr>
      </w:pPr>
      <w:r w:rsidRPr="00CF279E">
        <w:rPr>
          <w:rFonts w:ascii="Arial" w:hAnsi="Arial" w:cs="Arial"/>
          <w:b/>
          <w:color w:val="1F497D" w:themeColor="text2"/>
          <w:sz w:val="28"/>
          <w:szCs w:val="28"/>
        </w:rPr>
        <w:lastRenderedPageBreak/>
        <w:t>PREPARING STUDENTS FOR COLLEGE, CAREER, AND CIVIC LIFE:</w:t>
      </w:r>
    </w:p>
    <w:p w14:paraId="356DD6D5" w14:textId="77777777" w:rsidR="006C517C" w:rsidRPr="00CF279E" w:rsidRDefault="006C517C" w:rsidP="006C517C">
      <w:pPr>
        <w:jc w:val="center"/>
        <w:rPr>
          <w:rFonts w:ascii="Arial" w:hAnsi="Arial" w:cs="Arial"/>
          <w:b/>
          <w:color w:val="1F497D" w:themeColor="text2"/>
          <w:sz w:val="28"/>
          <w:szCs w:val="28"/>
        </w:rPr>
      </w:pPr>
      <w:r w:rsidRPr="00CF279E">
        <w:rPr>
          <w:rFonts w:ascii="Arial" w:hAnsi="Arial" w:cs="Arial"/>
          <w:b/>
          <w:color w:val="1F497D" w:themeColor="text2"/>
          <w:sz w:val="28"/>
          <w:szCs w:val="28"/>
        </w:rPr>
        <w:t>A CROSSWALK OF ACADEMIC, CIVIC, AND WORK-BASED LEARNING SKILLS AND COMPETENCIES</w:t>
      </w:r>
    </w:p>
    <w:p w14:paraId="362C5D5E" w14:textId="5D248231" w:rsidR="001C70B2" w:rsidRPr="00CF279E" w:rsidRDefault="001C70B2" w:rsidP="009C4E65">
      <w:pPr>
        <w:rPr>
          <w:rFonts w:ascii="Arial" w:hAnsi="Arial" w:cs="Arial"/>
        </w:rPr>
      </w:pPr>
    </w:p>
    <w:tbl>
      <w:tblPr>
        <w:tblStyle w:val="TableGrid"/>
        <w:tblW w:w="1883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07"/>
        <w:gridCol w:w="3029"/>
        <w:gridCol w:w="2519"/>
        <w:gridCol w:w="2661"/>
        <w:gridCol w:w="2737"/>
        <w:gridCol w:w="7377"/>
      </w:tblGrid>
      <w:tr w:rsidR="001C70B2" w:rsidRPr="00CF279E" w14:paraId="161C0A77" w14:textId="77777777" w:rsidTr="006C517C">
        <w:trPr>
          <w:cantSplit/>
          <w:trHeight w:val="449"/>
        </w:trPr>
        <w:tc>
          <w:tcPr>
            <w:tcW w:w="18830" w:type="dxa"/>
            <w:gridSpan w:val="6"/>
            <w:shd w:val="clear" w:color="auto" w:fill="098265" w:themeFill="accent1"/>
            <w:vAlign w:val="center"/>
          </w:tcPr>
          <w:p w14:paraId="595B1406" w14:textId="77777777" w:rsidR="001C70B2" w:rsidRPr="006C517C" w:rsidRDefault="001C70B2" w:rsidP="006C517C">
            <w:pPr>
              <w:pStyle w:val="Default"/>
              <w:numPr>
                <w:ilvl w:val="0"/>
                <w:numId w:val="1"/>
              </w:numPr>
              <w:ind w:left="0" w:firstLine="0"/>
              <w:jc w:val="center"/>
              <w:rPr>
                <w:rFonts w:ascii="Arial" w:hAnsi="Arial" w:cs="Arial"/>
                <w:b/>
                <w:color w:val="FFFFFF" w:themeColor="background1"/>
                <w:kern w:val="1"/>
                <w:sz w:val="32"/>
                <w:szCs w:val="32"/>
              </w:rPr>
            </w:pPr>
            <w:r w:rsidRPr="006C517C">
              <w:rPr>
                <w:rFonts w:ascii="Arial" w:hAnsi="Arial" w:cs="Arial"/>
                <w:b/>
                <w:color w:val="FFFFFF" w:themeColor="background1"/>
                <w:kern w:val="1"/>
                <w:sz w:val="32"/>
                <w:szCs w:val="32"/>
              </w:rPr>
              <w:t>ACTION</w:t>
            </w:r>
          </w:p>
        </w:tc>
      </w:tr>
      <w:tr w:rsidR="006C517C" w:rsidRPr="00CF279E" w14:paraId="28FFB62F" w14:textId="77777777" w:rsidTr="006C517C">
        <w:trPr>
          <w:cantSplit/>
          <w:trHeight w:val="1304"/>
        </w:trPr>
        <w:tc>
          <w:tcPr>
            <w:tcW w:w="498" w:type="dxa"/>
            <w:shd w:val="clear" w:color="auto" w:fill="F2F2F2" w:themeFill="background1" w:themeFillShade="F2"/>
            <w:textDirection w:val="btLr"/>
          </w:tcPr>
          <w:p w14:paraId="4CCA3A5E" w14:textId="072B929E" w:rsidR="006C517C" w:rsidRPr="00CF279E" w:rsidRDefault="006C517C" w:rsidP="00D243C4">
            <w:pPr>
              <w:widowControl w:val="0"/>
              <w:autoSpaceDE w:val="0"/>
              <w:autoSpaceDN w:val="0"/>
              <w:adjustRightInd w:val="0"/>
              <w:ind w:left="-30" w:right="113"/>
              <w:jc w:val="center"/>
              <w:rPr>
                <w:rFonts w:ascii="Arial" w:hAnsi="Arial" w:cs="Arial"/>
                <w:bCs/>
                <w:color w:val="000000" w:themeColor="text1"/>
                <w:sz w:val="22"/>
                <w:szCs w:val="22"/>
                <w:highlight w:val="yellow"/>
                <w14:shadow w14:blurRad="50800" w14:dist="38100" w14:dir="2700000" w14:sx="100000" w14:sy="100000" w14:kx="0" w14:ky="0" w14:algn="tl">
                  <w14:srgbClr w14:val="000000">
                    <w14:alpha w14:val="60000"/>
                  </w14:srgbClr>
                </w14:shadow>
              </w:rPr>
            </w:pPr>
            <w:r>
              <w:rPr>
                <w:rFonts w:ascii="Arial" w:hAnsi="Arial" w:cs="Arial"/>
                <w:b/>
                <w:color w:val="000000" w:themeColor="text1"/>
                <w:szCs w:val="32"/>
              </w:rPr>
              <w:t xml:space="preserve">  </w:t>
            </w:r>
            <w:r w:rsidRPr="00CF279E">
              <w:rPr>
                <w:rFonts w:ascii="Arial" w:hAnsi="Arial" w:cs="Arial"/>
                <w:b/>
                <w:color w:val="000000" w:themeColor="text1"/>
                <w:szCs w:val="32"/>
              </w:rPr>
              <w:t>SOURCE</w:t>
            </w:r>
          </w:p>
        </w:tc>
        <w:tc>
          <w:tcPr>
            <w:tcW w:w="3030" w:type="dxa"/>
            <w:shd w:val="clear" w:color="auto" w:fill="F2F2F2" w:themeFill="background1" w:themeFillShade="F2"/>
            <w:vAlign w:val="center"/>
          </w:tcPr>
          <w:p w14:paraId="052DF867" w14:textId="77777777" w:rsidR="006C517C" w:rsidRPr="00CF279E" w:rsidRDefault="006C517C" w:rsidP="00D243C4">
            <w:pPr>
              <w:jc w:val="center"/>
              <w:rPr>
                <w:rStyle w:val="Hyperlink"/>
                <w:rFonts w:ascii="Arial" w:hAnsi="Arial" w:cs="Arial"/>
                <w:kern w:val="1"/>
              </w:rPr>
            </w:pPr>
            <w:r w:rsidRPr="00CF279E">
              <w:rPr>
                <w:rStyle w:val="Hyperlink"/>
                <w:rFonts w:ascii="Arial" w:hAnsi="Arial" w:cs="Arial"/>
              </w:rPr>
              <w:t>Revitalizing K-12 Civic Learning In California: A Blueprint For Action</w:t>
            </w:r>
          </w:p>
        </w:tc>
        <w:tc>
          <w:tcPr>
            <w:tcW w:w="2520" w:type="dxa"/>
            <w:shd w:val="clear" w:color="auto" w:fill="F2F2F2" w:themeFill="background1" w:themeFillShade="F2"/>
            <w:vAlign w:val="center"/>
          </w:tcPr>
          <w:p w14:paraId="4F9F2923" w14:textId="77777777" w:rsidR="006C517C" w:rsidRPr="00CF279E" w:rsidRDefault="006C517C" w:rsidP="00D243C4">
            <w:pPr>
              <w:jc w:val="center"/>
              <w:rPr>
                <w:rStyle w:val="Hyperlink"/>
                <w:rFonts w:ascii="Arial" w:hAnsi="Arial" w:cs="Arial"/>
              </w:rPr>
            </w:pPr>
            <w:r w:rsidRPr="00CF279E">
              <w:rPr>
                <w:rStyle w:val="Hyperlink"/>
                <w:rFonts w:ascii="Arial" w:hAnsi="Arial" w:cs="Arial"/>
              </w:rPr>
              <w:t>Common Core</w:t>
            </w:r>
          </w:p>
          <w:p w14:paraId="27F9F384" w14:textId="77777777" w:rsidR="006C517C" w:rsidRPr="00CF279E" w:rsidRDefault="006C517C" w:rsidP="00D243C4">
            <w:pPr>
              <w:jc w:val="center"/>
              <w:rPr>
                <w:rStyle w:val="Hyperlink"/>
                <w:rFonts w:ascii="Arial" w:hAnsi="Arial" w:cs="Arial"/>
              </w:rPr>
            </w:pPr>
            <w:r w:rsidRPr="00CF279E">
              <w:rPr>
                <w:rStyle w:val="Hyperlink"/>
                <w:rFonts w:ascii="Arial" w:hAnsi="Arial" w:cs="Arial"/>
              </w:rPr>
              <w:t>"Habits of Mind"</w:t>
            </w:r>
          </w:p>
        </w:tc>
        <w:tc>
          <w:tcPr>
            <w:tcW w:w="2662" w:type="dxa"/>
            <w:shd w:val="clear" w:color="auto" w:fill="F2F2F2" w:themeFill="background1" w:themeFillShade="F2"/>
            <w:vAlign w:val="center"/>
          </w:tcPr>
          <w:p w14:paraId="3AFFD397" w14:textId="77777777" w:rsidR="006C517C" w:rsidRPr="00CF279E" w:rsidRDefault="006C517C" w:rsidP="00D243C4">
            <w:pPr>
              <w:jc w:val="center"/>
              <w:rPr>
                <w:rStyle w:val="Hyperlink"/>
                <w:rFonts w:ascii="Arial" w:hAnsi="Arial" w:cs="Arial"/>
              </w:rPr>
            </w:pPr>
            <w:r w:rsidRPr="00CF279E">
              <w:rPr>
                <w:rStyle w:val="Hyperlink"/>
                <w:rFonts w:ascii="Arial" w:hAnsi="Arial" w:cs="Arial"/>
              </w:rPr>
              <w:t>New World of Work Top 10 Competencies</w:t>
            </w:r>
          </w:p>
        </w:tc>
        <w:tc>
          <w:tcPr>
            <w:tcW w:w="2738" w:type="dxa"/>
            <w:shd w:val="clear" w:color="auto" w:fill="F2F2F2" w:themeFill="background1" w:themeFillShade="F2"/>
            <w:vAlign w:val="center"/>
          </w:tcPr>
          <w:p w14:paraId="03650A05" w14:textId="77777777" w:rsidR="006C517C" w:rsidRPr="00CF279E" w:rsidRDefault="006C517C" w:rsidP="00D243C4">
            <w:pPr>
              <w:widowControl w:val="0"/>
              <w:numPr>
                <w:ilvl w:val="0"/>
                <w:numId w:val="1"/>
              </w:numPr>
              <w:tabs>
                <w:tab w:val="left" w:pos="220"/>
                <w:tab w:val="left" w:pos="720"/>
              </w:tabs>
              <w:autoSpaceDE w:val="0"/>
              <w:autoSpaceDN w:val="0"/>
              <w:adjustRightInd w:val="0"/>
              <w:ind w:left="0" w:firstLine="0"/>
              <w:jc w:val="center"/>
              <w:rPr>
                <w:rStyle w:val="Hyperlink"/>
                <w:rFonts w:ascii="Arial" w:hAnsi="Arial" w:cs="Arial"/>
              </w:rPr>
            </w:pPr>
            <w:r w:rsidRPr="00CF279E">
              <w:rPr>
                <w:rStyle w:val="Hyperlink"/>
                <w:rFonts w:ascii="Arial" w:hAnsi="Arial" w:cs="Arial"/>
              </w:rPr>
              <w:t>Competencies in the Framework for 21st Century Learning</w:t>
            </w:r>
          </w:p>
        </w:tc>
        <w:tc>
          <w:tcPr>
            <w:tcW w:w="7382" w:type="dxa"/>
            <w:shd w:val="clear" w:color="auto" w:fill="F2F2F2" w:themeFill="background1" w:themeFillShade="F2"/>
            <w:vAlign w:val="center"/>
          </w:tcPr>
          <w:p w14:paraId="563E2434" w14:textId="3CB0B506" w:rsidR="006C517C" w:rsidRPr="00CF279E" w:rsidRDefault="006C517C" w:rsidP="00D243C4">
            <w:pPr>
              <w:pStyle w:val="Default"/>
              <w:jc w:val="center"/>
              <w:rPr>
                <w:rStyle w:val="Hyperlink"/>
                <w:rFonts w:ascii="Arial" w:hAnsi="Arial" w:cs="Arial"/>
              </w:rPr>
            </w:pPr>
            <w:r w:rsidRPr="00CF279E">
              <w:rPr>
                <w:rStyle w:val="Hyperlink"/>
                <w:rFonts w:ascii="Arial" w:hAnsi="Arial" w:cs="Arial"/>
              </w:rPr>
              <w:t xml:space="preserve">The Guardian of Democracy: </w:t>
            </w:r>
            <w:r>
              <w:rPr>
                <w:rStyle w:val="Hyperlink"/>
                <w:rFonts w:ascii="Arial" w:hAnsi="Arial" w:cs="Arial"/>
              </w:rPr>
              <w:br/>
            </w:r>
            <w:r w:rsidRPr="00CF279E">
              <w:rPr>
                <w:rStyle w:val="Hyperlink"/>
                <w:rFonts w:ascii="Arial" w:hAnsi="Arial" w:cs="Arial"/>
              </w:rPr>
              <w:t>Campaign for the Civic Mission of Schools</w:t>
            </w:r>
          </w:p>
        </w:tc>
      </w:tr>
      <w:tr w:rsidR="006C517C" w:rsidRPr="00CF279E" w14:paraId="3461E000" w14:textId="77777777" w:rsidTr="006C517C">
        <w:trPr>
          <w:cantSplit/>
          <w:trHeight w:val="1862"/>
        </w:trPr>
        <w:tc>
          <w:tcPr>
            <w:tcW w:w="498" w:type="dxa"/>
            <w:shd w:val="clear" w:color="auto" w:fill="F2F2F2" w:themeFill="background1" w:themeFillShade="F2"/>
            <w:textDirection w:val="btLr"/>
          </w:tcPr>
          <w:p w14:paraId="74FCF400" w14:textId="16A230B0" w:rsidR="006C517C" w:rsidRPr="00CF279E" w:rsidRDefault="006C517C" w:rsidP="00D243C4">
            <w:pPr>
              <w:widowControl w:val="0"/>
              <w:autoSpaceDE w:val="0"/>
              <w:autoSpaceDN w:val="0"/>
              <w:adjustRightInd w:val="0"/>
              <w:ind w:left="-30" w:right="113"/>
              <w:jc w:val="center"/>
              <w:rPr>
                <w:rFonts w:ascii="Arial" w:hAnsi="Arial" w:cs="Arial"/>
                <w:b/>
                <w:color w:val="000000" w:themeColor="text1"/>
                <w:sz w:val="32"/>
                <w:szCs w:val="32"/>
                <w14:shadow w14:blurRad="50800" w14:dist="38100" w14:dir="2700000" w14:sx="100000" w14:sy="100000" w14:kx="0" w14:ky="0" w14:algn="tl">
                  <w14:srgbClr w14:val="000000">
                    <w14:alpha w14:val="60000"/>
                  </w14:srgbClr>
                </w14:shadow>
              </w:rPr>
            </w:pPr>
            <w:r w:rsidRPr="00CF279E">
              <w:rPr>
                <w:rFonts w:ascii="Arial" w:hAnsi="Arial" w:cs="Arial"/>
                <w:b/>
                <w:color w:val="000000" w:themeColor="text1"/>
                <w:szCs w:val="32"/>
              </w:rPr>
              <w:t>COMPETENCY/SKILL</w:t>
            </w:r>
          </w:p>
        </w:tc>
        <w:tc>
          <w:tcPr>
            <w:tcW w:w="3030" w:type="dxa"/>
            <w:tcMar>
              <w:top w:w="144" w:type="dxa"/>
              <w:left w:w="115" w:type="dxa"/>
              <w:right w:w="115" w:type="dxa"/>
            </w:tcMar>
          </w:tcPr>
          <w:p w14:paraId="2729966B"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150" w:hanging="150"/>
              <w:contextualSpacing w:val="0"/>
              <w:rPr>
                <w:rFonts w:ascii="Arial" w:hAnsi="Arial" w:cs="Arial"/>
                <w:color w:val="000000" w:themeColor="text1"/>
                <w:kern w:val="1"/>
                <w:sz w:val="22"/>
              </w:rPr>
            </w:pPr>
            <w:r w:rsidRPr="006C517C">
              <w:rPr>
                <w:rFonts w:ascii="Arial" w:hAnsi="Arial" w:cs="Arial"/>
                <w:color w:val="000000" w:themeColor="text1"/>
                <w:kern w:val="1"/>
                <w:sz w:val="22"/>
              </w:rPr>
              <w:t xml:space="preserve">Be able to collaborate, build consensus and take collective action to address community issues </w:t>
            </w:r>
          </w:p>
          <w:p w14:paraId="017C4870"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150" w:hanging="150"/>
              <w:contextualSpacing w:val="0"/>
              <w:rPr>
                <w:rFonts w:ascii="Arial" w:hAnsi="Arial" w:cs="Arial"/>
                <w:color w:val="000000" w:themeColor="text1"/>
                <w:kern w:val="1"/>
                <w:sz w:val="22"/>
              </w:rPr>
            </w:pPr>
            <w:r w:rsidRPr="006C517C">
              <w:rPr>
                <w:rFonts w:ascii="Arial" w:hAnsi="Arial" w:cs="Arial"/>
                <w:color w:val="000000" w:themeColor="text1"/>
                <w:kern w:val="1"/>
                <w:sz w:val="22"/>
              </w:rPr>
              <w:t xml:space="preserve">Be able to vote, perform jury duty and communicate with policy makers </w:t>
            </w:r>
          </w:p>
          <w:p w14:paraId="17F3A1B2"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150" w:hanging="150"/>
              <w:contextualSpacing w:val="0"/>
              <w:rPr>
                <w:rFonts w:ascii="Arial" w:hAnsi="Arial" w:cs="Arial"/>
                <w:color w:val="000000" w:themeColor="text1"/>
                <w:kern w:val="1"/>
                <w:sz w:val="22"/>
              </w:rPr>
            </w:pPr>
            <w:r w:rsidRPr="006C517C">
              <w:rPr>
                <w:rFonts w:ascii="Arial" w:hAnsi="Arial" w:cs="Arial"/>
                <w:color w:val="000000" w:themeColor="text1"/>
                <w:kern w:val="1"/>
                <w:sz w:val="22"/>
              </w:rPr>
              <w:t xml:space="preserve">Be able to fluently use technology and digital civic engagement tools </w:t>
            </w:r>
          </w:p>
          <w:p w14:paraId="788ED532"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150" w:hanging="150"/>
              <w:contextualSpacing w:val="0"/>
              <w:rPr>
                <w:rFonts w:ascii="Arial" w:hAnsi="Arial" w:cs="Arial"/>
                <w:color w:val="000000" w:themeColor="text1"/>
                <w:kern w:val="1"/>
                <w:sz w:val="22"/>
              </w:rPr>
            </w:pPr>
            <w:r w:rsidRPr="006C517C">
              <w:rPr>
                <w:rFonts w:ascii="Arial" w:hAnsi="Arial" w:cs="Arial"/>
                <w:color w:val="000000" w:themeColor="text1"/>
                <w:kern w:val="1"/>
                <w:sz w:val="22"/>
              </w:rPr>
              <w:t xml:space="preserve">Demonstrate concern for the rights and wellbeing of others </w:t>
            </w:r>
          </w:p>
          <w:p w14:paraId="1A95D8F6"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150" w:hanging="150"/>
              <w:contextualSpacing w:val="0"/>
              <w:rPr>
                <w:rFonts w:ascii="Arial" w:hAnsi="Arial" w:cs="Arial"/>
                <w:color w:val="000000" w:themeColor="text1"/>
                <w:kern w:val="1"/>
                <w:sz w:val="22"/>
              </w:rPr>
            </w:pPr>
            <w:r w:rsidRPr="006C517C">
              <w:rPr>
                <w:rFonts w:ascii="Arial" w:hAnsi="Arial" w:cs="Arial"/>
                <w:color w:val="000000" w:themeColor="text1"/>
                <w:kern w:val="1"/>
                <w:sz w:val="22"/>
              </w:rPr>
              <w:t xml:space="preserve">Tolerate, appreciate and seek out a variety of perspectives </w:t>
            </w:r>
          </w:p>
          <w:p w14:paraId="01B125EB" w14:textId="77777777" w:rsidR="006C517C" w:rsidRPr="006C517C" w:rsidRDefault="006C517C" w:rsidP="006C517C">
            <w:pPr>
              <w:pStyle w:val="ListParagraph"/>
              <w:widowControl w:val="0"/>
              <w:numPr>
                <w:ilvl w:val="0"/>
                <w:numId w:val="5"/>
              </w:numPr>
              <w:tabs>
                <w:tab w:val="left" w:pos="220"/>
              </w:tabs>
              <w:autoSpaceDE w:val="0"/>
              <w:autoSpaceDN w:val="0"/>
              <w:adjustRightInd w:val="0"/>
              <w:spacing w:after="80"/>
              <w:ind w:left="150" w:hanging="150"/>
              <w:contextualSpacing w:val="0"/>
              <w:rPr>
                <w:rFonts w:ascii="Arial" w:hAnsi="Arial" w:cs="Arial"/>
                <w:color w:val="000000" w:themeColor="text1"/>
                <w:kern w:val="1"/>
                <w:sz w:val="22"/>
              </w:rPr>
            </w:pPr>
            <w:r w:rsidRPr="006C517C">
              <w:rPr>
                <w:rFonts w:ascii="Arial" w:hAnsi="Arial" w:cs="Arial"/>
                <w:color w:val="000000" w:themeColor="text1"/>
                <w:kern w:val="1"/>
                <w:sz w:val="22"/>
              </w:rPr>
              <w:t>Be aware of [students’] power to act and be predisposed to take action to change things for the better</w:t>
            </w:r>
          </w:p>
        </w:tc>
        <w:tc>
          <w:tcPr>
            <w:tcW w:w="2520" w:type="dxa"/>
            <w:tcMar>
              <w:top w:w="144" w:type="dxa"/>
              <w:left w:w="115" w:type="dxa"/>
              <w:right w:w="115" w:type="dxa"/>
            </w:tcMar>
          </w:tcPr>
          <w:p w14:paraId="040865F7"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160" w:hanging="160"/>
              <w:contextualSpacing w:val="0"/>
              <w:rPr>
                <w:rFonts w:ascii="Arial" w:hAnsi="Arial" w:cs="Arial"/>
                <w:color w:val="000000" w:themeColor="text1"/>
                <w:kern w:val="1"/>
                <w:sz w:val="22"/>
              </w:rPr>
            </w:pPr>
            <w:r w:rsidRPr="006C517C">
              <w:rPr>
                <w:rFonts w:ascii="Arial" w:hAnsi="Arial" w:cs="Arial"/>
                <w:color w:val="000000" w:themeColor="text1"/>
                <w:kern w:val="1"/>
                <w:sz w:val="22"/>
              </w:rPr>
              <w:t>Demonstrate independence</w:t>
            </w:r>
          </w:p>
          <w:p w14:paraId="513C740C"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160" w:hanging="160"/>
              <w:contextualSpacing w:val="0"/>
              <w:rPr>
                <w:rFonts w:ascii="Arial" w:hAnsi="Arial" w:cs="Arial"/>
                <w:color w:val="000000" w:themeColor="text1"/>
                <w:kern w:val="1"/>
                <w:sz w:val="22"/>
              </w:rPr>
            </w:pPr>
            <w:r w:rsidRPr="006C517C">
              <w:rPr>
                <w:rFonts w:ascii="Arial" w:hAnsi="Arial" w:cs="Arial"/>
                <w:color w:val="000000" w:themeColor="text1"/>
                <w:kern w:val="1"/>
                <w:sz w:val="22"/>
              </w:rPr>
              <w:t>Use technology and digital media strategically and capably</w:t>
            </w:r>
          </w:p>
          <w:p w14:paraId="173CCD7D" w14:textId="41577186"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160" w:hanging="160"/>
              <w:contextualSpacing w:val="0"/>
              <w:rPr>
                <w:rFonts w:ascii="Arial" w:hAnsi="Arial" w:cs="Arial"/>
                <w:color w:val="000000" w:themeColor="text1"/>
                <w:kern w:val="1"/>
                <w:sz w:val="22"/>
              </w:rPr>
            </w:pPr>
            <w:r w:rsidRPr="006C517C">
              <w:rPr>
                <w:rFonts w:ascii="Arial" w:hAnsi="Arial" w:cs="Arial"/>
                <w:color w:val="000000" w:themeColor="text1"/>
                <w:kern w:val="1"/>
                <w:sz w:val="22"/>
              </w:rPr>
              <w:t xml:space="preserve">Model </w:t>
            </w:r>
            <w:r w:rsidR="00C8436F">
              <w:rPr>
                <w:rFonts w:ascii="Arial" w:hAnsi="Arial" w:cs="Arial"/>
                <w:color w:val="000000" w:themeColor="text1"/>
                <w:kern w:val="1"/>
                <w:sz w:val="22"/>
              </w:rPr>
              <w:softHyphen/>
            </w:r>
            <w:r w:rsidRPr="006C517C">
              <w:rPr>
                <w:rFonts w:ascii="Arial" w:hAnsi="Arial" w:cs="Arial"/>
                <w:color w:val="000000" w:themeColor="text1"/>
                <w:kern w:val="1"/>
                <w:sz w:val="22"/>
              </w:rPr>
              <w:t>with mathematics</w:t>
            </w:r>
          </w:p>
          <w:p w14:paraId="12A3F680"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160" w:hanging="160"/>
              <w:contextualSpacing w:val="0"/>
              <w:rPr>
                <w:rFonts w:ascii="Arial" w:hAnsi="Arial" w:cs="Arial"/>
                <w:color w:val="000000" w:themeColor="text1"/>
                <w:kern w:val="1"/>
                <w:sz w:val="22"/>
              </w:rPr>
            </w:pPr>
            <w:r w:rsidRPr="006C517C">
              <w:rPr>
                <w:rFonts w:ascii="Arial" w:hAnsi="Arial" w:cs="Arial"/>
                <w:color w:val="000000" w:themeColor="text1"/>
                <w:kern w:val="1"/>
                <w:sz w:val="22"/>
              </w:rPr>
              <w:t>Use appropriate tools strategically</w:t>
            </w:r>
          </w:p>
          <w:p w14:paraId="373447EB"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160" w:hanging="160"/>
              <w:contextualSpacing w:val="0"/>
              <w:rPr>
                <w:rFonts w:ascii="Arial" w:hAnsi="Arial" w:cs="Arial"/>
                <w:color w:val="000000" w:themeColor="text1"/>
                <w:kern w:val="1"/>
                <w:sz w:val="22"/>
              </w:rPr>
            </w:pPr>
            <w:r w:rsidRPr="006C517C">
              <w:rPr>
                <w:rFonts w:ascii="Arial" w:hAnsi="Arial" w:cs="Arial"/>
                <w:color w:val="000000" w:themeColor="text1"/>
                <w:kern w:val="1"/>
                <w:sz w:val="22"/>
              </w:rPr>
              <w:t>Attend to precision</w:t>
            </w:r>
          </w:p>
          <w:p w14:paraId="6BB7DDC8" w14:textId="77777777" w:rsidR="006C517C" w:rsidRPr="006C517C" w:rsidRDefault="006C517C" w:rsidP="006C517C">
            <w:pPr>
              <w:spacing w:after="80"/>
              <w:ind w:left="250" w:hanging="250"/>
              <w:rPr>
                <w:rFonts w:ascii="Arial" w:hAnsi="Arial" w:cs="Arial"/>
                <w:sz w:val="22"/>
              </w:rPr>
            </w:pPr>
          </w:p>
        </w:tc>
        <w:tc>
          <w:tcPr>
            <w:tcW w:w="2662" w:type="dxa"/>
            <w:tcMar>
              <w:top w:w="144" w:type="dxa"/>
              <w:left w:w="115" w:type="dxa"/>
              <w:right w:w="115" w:type="dxa"/>
            </w:tcMar>
          </w:tcPr>
          <w:p w14:paraId="07C43294"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50" w:hanging="250"/>
              <w:contextualSpacing w:val="0"/>
              <w:rPr>
                <w:rFonts w:ascii="Arial" w:hAnsi="Arial" w:cs="Arial"/>
                <w:color w:val="000000" w:themeColor="text1"/>
                <w:kern w:val="1"/>
                <w:sz w:val="22"/>
              </w:rPr>
            </w:pPr>
            <w:r w:rsidRPr="006C517C">
              <w:rPr>
                <w:rFonts w:ascii="Arial" w:hAnsi="Arial" w:cs="Arial"/>
                <w:color w:val="000000" w:themeColor="text1"/>
                <w:kern w:val="1"/>
                <w:sz w:val="22"/>
              </w:rPr>
              <w:t>Collaboration</w:t>
            </w:r>
          </w:p>
          <w:p w14:paraId="0CD5010E" w14:textId="77777777" w:rsidR="006C517C" w:rsidRPr="006C517C" w:rsidRDefault="006C517C" w:rsidP="006C517C">
            <w:pPr>
              <w:widowControl w:val="0"/>
              <w:numPr>
                <w:ilvl w:val="0"/>
                <w:numId w:val="5"/>
              </w:numPr>
              <w:tabs>
                <w:tab w:val="left" w:pos="220"/>
                <w:tab w:val="left" w:pos="720"/>
              </w:tabs>
              <w:autoSpaceDE w:val="0"/>
              <w:autoSpaceDN w:val="0"/>
              <w:adjustRightInd w:val="0"/>
              <w:spacing w:after="80"/>
              <w:ind w:left="250" w:hanging="250"/>
              <w:rPr>
                <w:rFonts w:ascii="Arial" w:hAnsi="Arial" w:cs="Arial"/>
                <w:color w:val="000000" w:themeColor="text1"/>
                <w:kern w:val="1"/>
                <w:sz w:val="22"/>
              </w:rPr>
            </w:pPr>
            <w:r w:rsidRPr="006C517C">
              <w:rPr>
                <w:rFonts w:ascii="Arial" w:hAnsi="Arial" w:cs="Arial"/>
                <w:color w:val="000000" w:themeColor="text1"/>
                <w:kern w:val="1"/>
                <w:sz w:val="22"/>
              </w:rPr>
              <w:t>Communication</w:t>
            </w:r>
          </w:p>
          <w:p w14:paraId="62962CC8" w14:textId="77777777" w:rsidR="006C517C" w:rsidRPr="006C517C" w:rsidRDefault="006C517C" w:rsidP="006C517C">
            <w:pPr>
              <w:widowControl w:val="0"/>
              <w:numPr>
                <w:ilvl w:val="0"/>
                <w:numId w:val="5"/>
              </w:numPr>
              <w:tabs>
                <w:tab w:val="left" w:pos="220"/>
                <w:tab w:val="left" w:pos="720"/>
              </w:tabs>
              <w:autoSpaceDE w:val="0"/>
              <w:autoSpaceDN w:val="0"/>
              <w:adjustRightInd w:val="0"/>
              <w:spacing w:after="80"/>
              <w:ind w:left="250" w:hanging="250"/>
              <w:rPr>
                <w:rFonts w:ascii="Arial" w:hAnsi="Arial" w:cs="Arial"/>
                <w:color w:val="000000" w:themeColor="text1"/>
                <w:kern w:val="1"/>
                <w:sz w:val="22"/>
              </w:rPr>
            </w:pPr>
            <w:r w:rsidRPr="006C517C">
              <w:rPr>
                <w:rFonts w:ascii="Arial" w:hAnsi="Arial" w:cs="Arial"/>
                <w:color w:val="000000" w:themeColor="text1"/>
                <w:kern w:val="1"/>
                <w:sz w:val="22"/>
              </w:rPr>
              <w:t>Digital Fluency</w:t>
            </w:r>
          </w:p>
          <w:p w14:paraId="3640E56D" w14:textId="77777777" w:rsidR="006C517C" w:rsidRPr="006C517C" w:rsidRDefault="006C517C" w:rsidP="006C517C">
            <w:pPr>
              <w:widowControl w:val="0"/>
              <w:numPr>
                <w:ilvl w:val="0"/>
                <w:numId w:val="5"/>
              </w:numPr>
              <w:tabs>
                <w:tab w:val="left" w:pos="220"/>
                <w:tab w:val="left" w:pos="720"/>
              </w:tabs>
              <w:autoSpaceDE w:val="0"/>
              <w:autoSpaceDN w:val="0"/>
              <w:adjustRightInd w:val="0"/>
              <w:spacing w:after="80"/>
              <w:ind w:left="250" w:hanging="250"/>
              <w:rPr>
                <w:rFonts w:ascii="Arial" w:hAnsi="Arial" w:cs="Arial"/>
                <w:color w:val="000000" w:themeColor="text1"/>
                <w:kern w:val="1"/>
                <w:sz w:val="22"/>
              </w:rPr>
            </w:pPr>
            <w:r w:rsidRPr="006C517C">
              <w:rPr>
                <w:rFonts w:ascii="Arial" w:hAnsi="Arial" w:cs="Arial"/>
                <w:color w:val="000000" w:themeColor="text1"/>
                <w:kern w:val="1"/>
                <w:sz w:val="22"/>
              </w:rPr>
              <w:t>Resilience</w:t>
            </w:r>
          </w:p>
          <w:p w14:paraId="72AE483B" w14:textId="77777777" w:rsidR="006C517C" w:rsidRPr="006C517C" w:rsidRDefault="006C517C" w:rsidP="006C517C">
            <w:pPr>
              <w:widowControl w:val="0"/>
              <w:numPr>
                <w:ilvl w:val="0"/>
                <w:numId w:val="5"/>
              </w:numPr>
              <w:tabs>
                <w:tab w:val="left" w:pos="220"/>
                <w:tab w:val="left" w:pos="720"/>
              </w:tabs>
              <w:autoSpaceDE w:val="0"/>
              <w:autoSpaceDN w:val="0"/>
              <w:adjustRightInd w:val="0"/>
              <w:spacing w:after="80"/>
              <w:ind w:left="250" w:hanging="250"/>
              <w:rPr>
                <w:rFonts w:ascii="Arial" w:hAnsi="Arial" w:cs="Arial"/>
                <w:color w:val="000000" w:themeColor="text1"/>
                <w:kern w:val="1"/>
                <w:sz w:val="22"/>
              </w:rPr>
            </w:pPr>
            <w:r w:rsidRPr="006C517C">
              <w:rPr>
                <w:rFonts w:ascii="Arial" w:hAnsi="Arial" w:cs="Arial"/>
                <w:color w:val="000000" w:themeColor="text1"/>
                <w:kern w:val="1"/>
                <w:sz w:val="22"/>
              </w:rPr>
              <w:t>Adaptability</w:t>
            </w:r>
          </w:p>
          <w:p w14:paraId="23160422" w14:textId="77777777" w:rsidR="006C517C" w:rsidRPr="006C517C" w:rsidRDefault="006C517C" w:rsidP="006C517C">
            <w:pPr>
              <w:spacing w:after="80"/>
              <w:ind w:left="160" w:hanging="160"/>
              <w:rPr>
                <w:rFonts w:ascii="Arial" w:hAnsi="Arial" w:cs="Arial"/>
                <w:sz w:val="22"/>
              </w:rPr>
            </w:pPr>
          </w:p>
        </w:tc>
        <w:tc>
          <w:tcPr>
            <w:tcW w:w="2738" w:type="dxa"/>
            <w:tcMar>
              <w:top w:w="144" w:type="dxa"/>
              <w:left w:w="115" w:type="dxa"/>
              <w:right w:w="115" w:type="dxa"/>
            </w:tcMar>
          </w:tcPr>
          <w:p w14:paraId="1EA95A34"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30" w:hanging="230"/>
              <w:contextualSpacing w:val="0"/>
              <w:rPr>
                <w:rFonts w:ascii="Arial" w:hAnsi="Arial" w:cs="Arial"/>
                <w:color w:val="000000" w:themeColor="text1"/>
                <w:kern w:val="1"/>
                <w:sz w:val="22"/>
              </w:rPr>
            </w:pPr>
            <w:r w:rsidRPr="006C517C">
              <w:rPr>
                <w:rFonts w:ascii="Arial" w:hAnsi="Arial" w:cs="Arial"/>
                <w:color w:val="000000" w:themeColor="text1"/>
                <w:kern w:val="1"/>
                <w:sz w:val="22"/>
              </w:rPr>
              <w:t xml:space="preserve">Communication </w:t>
            </w:r>
          </w:p>
          <w:p w14:paraId="61F64C2A"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30" w:hanging="230"/>
              <w:contextualSpacing w:val="0"/>
              <w:rPr>
                <w:rFonts w:ascii="Arial" w:hAnsi="Arial" w:cs="Arial"/>
                <w:color w:val="000000" w:themeColor="text1"/>
                <w:kern w:val="1"/>
                <w:sz w:val="22"/>
              </w:rPr>
            </w:pPr>
            <w:r w:rsidRPr="006C517C">
              <w:rPr>
                <w:rFonts w:ascii="Arial" w:hAnsi="Arial" w:cs="Arial"/>
                <w:color w:val="000000" w:themeColor="text1"/>
                <w:kern w:val="1"/>
                <w:sz w:val="22"/>
              </w:rPr>
              <w:t xml:space="preserve">Collaboration </w:t>
            </w:r>
          </w:p>
          <w:p w14:paraId="40D4C7D7"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30" w:hanging="230"/>
              <w:contextualSpacing w:val="0"/>
              <w:rPr>
                <w:rFonts w:ascii="Arial" w:hAnsi="Arial" w:cs="Arial"/>
                <w:color w:val="000000" w:themeColor="text1"/>
                <w:kern w:val="1"/>
                <w:sz w:val="22"/>
              </w:rPr>
            </w:pPr>
            <w:r w:rsidRPr="006C517C">
              <w:rPr>
                <w:rFonts w:ascii="Arial" w:hAnsi="Arial" w:cs="Arial"/>
                <w:color w:val="000000" w:themeColor="text1"/>
                <w:kern w:val="1"/>
                <w:sz w:val="22"/>
              </w:rPr>
              <w:t xml:space="preserve">Information literacy </w:t>
            </w:r>
          </w:p>
          <w:p w14:paraId="3E03621D"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30" w:hanging="230"/>
              <w:contextualSpacing w:val="0"/>
              <w:rPr>
                <w:rFonts w:ascii="Arial" w:hAnsi="Arial" w:cs="Arial"/>
                <w:color w:val="000000" w:themeColor="text1"/>
                <w:kern w:val="1"/>
                <w:sz w:val="22"/>
              </w:rPr>
            </w:pPr>
            <w:r w:rsidRPr="006C517C">
              <w:rPr>
                <w:rFonts w:ascii="Arial" w:hAnsi="Arial" w:cs="Arial"/>
                <w:color w:val="000000" w:themeColor="text1"/>
                <w:kern w:val="1"/>
                <w:sz w:val="22"/>
              </w:rPr>
              <w:t xml:space="preserve">Media literacy </w:t>
            </w:r>
          </w:p>
          <w:p w14:paraId="22D7D8AA"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30" w:hanging="230"/>
              <w:contextualSpacing w:val="0"/>
              <w:rPr>
                <w:rFonts w:ascii="Arial" w:hAnsi="Arial" w:cs="Arial"/>
                <w:color w:val="000000" w:themeColor="text1"/>
                <w:kern w:val="1"/>
                <w:sz w:val="22"/>
              </w:rPr>
            </w:pPr>
            <w:r w:rsidRPr="006C517C">
              <w:rPr>
                <w:rFonts w:ascii="Arial" w:hAnsi="Arial" w:cs="Arial"/>
                <w:color w:val="000000" w:themeColor="text1"/>
                <w:kern w:val="1"/>
                <w:sz w:val="22"/>
              </w:rPr>
              <w:t xml:space="preserve">ICT (information, communication and technology) literacy </w:t>
            </w:r>
          </w:p>
          <w:p w14:paraId="4D9FBB56"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30" w:hanging="230"/>
              <w:contextualSpacing w:val="0"/>
              <w:rPr>
                <w:rFonts w:ascii="Arial" w:hAnsi="Arial" w:cs="Arial"/>
                <w:color w:val="000000" w:themeColor="text1"/>
                <w:kern w:val="1"/>
                <w:sz w:val="22"/>
              </w:rPr>
            </w:pPr>
            <w:r w:rsidRPr="006C517C">
              <w:rPr>
                <w:rFonts w:ascii="Arial" w:hAnsi="Arial" w:cs="Arial"/>
                <w:color w:val="000000" w:themeColor="text1"/>
                <w:kern w:val="1"/>
                <w:sz w:val="22"/>
              </w:rPr>
              <w:t xml:space="preserve">Flexibility and adaptability </w:t>
            </w:r>
          </w:p>
          <w:p w14:paraId="03E2BA52"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30" w:hanging="230"/>
              <w:contextualSpacing w:val="0"/>
              <w:rPr>
                <w:rFonts w:ascii="Arial" w:hAnsi="Arial" w:cs="Arial"/>
                <w:color w:val="000000" w:themeColor="text1"/>
                <w:kern w:val="1"/>
                <w:sz w:val="22"/>
              </w:rPr>
            </w:pPr>
            <w:r w:rsidRPr="006C517C">
              <w:rPr>
                <w:rFonts w:ascii="Arial" w:hAnsi="Arial" w:cs="Arial"/>
                <w:color w:val="000000" w:themeColor="text1"/>
                <w:kern w:val="1"/>
                <w:sz w:val="22"/>
              </w:rPr>
              <w:t xml:space="preserve">Productivity and accountability </w:t>
            </w:r>
          </w:p>
          <w:p w14:paraId="2C129ABB"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30" w:hanging="230"/>
              <w:contextualSpacing w:val="0"/>
              <w:rPr>
                <w:rFonts w:ascii="Arial" w:hAnsi="Arial" w:cs="Arial"/>
                <w:color w:val="000000" w:themeColor="text1"/>
                <w:kern w:val="1"/>
                <w:sz w:val="22"/>
              </w:rPr>
            </w:pPr>
            <w:r w:rsidRPr="006C517C">
              <w:rPr>
                <w:rFonts w:ascii="Arial" w:hAnsi="Arial" w:cs="Arial"/>
                <w:color w:val="000000" w:themeColor="text1"/>
                <w:kern w:val="1"/>
                <w:sz w:val="22"/>
              </w:rPr>
              <w:t>Leadership and responsibility</w:t>
            </w:r>
          </w:p>
          <w:p w14:paraId="60C6C196"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30" w:hanging="230"/>
              <w:contextualSpacing w:val="0"/>
              <w:rPr>
                <w:rFonts w:ascii="Arial" w:hAnsi="Arial" w:cs="Arial"/>
                <w:color w:val="000000" w:themeColor="text1"/>
                <w:kern w:val="1"/>
                <w:sz w:val="22"/>
              </w:rPr>
            </w:pPr>
            <w:r w:rsidRPr="006C517C">
              <w:rPr>
                <w:rFonts w:ascii="Arial" w:hAnsi="Arial" w:cs="Arial"/>
                <w:color w:val="000000" w:themeColor="text1"/>
                <w:kern w:val="1"/>
                <w:sz w:val="22"/>
              </w:rPr>
              <w:t xml:space="preserve">Initiative and self-direction </w:t>
            </w:r>
          </w:p>
          <w:p w14:paraId="43FD8689"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30" w:hanging="230"/>
              <w:contextualSpacing w:val="0"/>
              <w:rPr>
                <w:rFonts w:ascii="Arial" w:hAnsi="Arial" w:cs="Arial"/>
                <w:color w:val="000000" w:themeColor="text1"/>
                <w:kern w:val="1"/>
                <w:sz w:val="22"/>
              </w:rPr>
            </w:pPr>
            <w:r w:rsidRPr="006C517C">
              <w:rPr>
                <w:rFonts w:ascii="Arial" w:hAnsi="Arial" w:cs="Arial"/>
                <w:color w:val="000000" w:themeColor="text1"/>
                <w:kern w:val="1"/>
                <w:sz w:val="22"/>
              </w:rPr>
              <w:t xml:space="preserve">Social and cross-cultural skills </w:t>
            </w:r>
          </w:p>
          <w:p w14:paraId="701F16F3" w14:textId="77777777" w:rsidR="006C517C" w:rsidRPr="006C517C" w:rsidRDefault="006C517C" w:rsidP="006C517C">
            <w:pPr>
              <w:spacing w:after="80"/>
              <w:ind w:left="230" w:hanging="230"/>
              <w:rPr>
                <w:rFonts w:ascii="Arial" w:hAnsi="Arial" w:cs="Arial"/>
                <w:sz w:val="22"/>
              </w:rPr>
            </w:pPr>
          </w:p>
        </w:tc>
        <w:tc>
          <w:tcPr>
            <w:tcW w:w="7382" w:type="dxa"/>
            <w:tcMar>
              <w:top w:w="144" w:type="dxa"/>
              <w:left w:w="115" w:type="dxa"/>
              <w:right w:w="115" w:type="dxa"/>
            </w:tcMar>
          </w:tcPr>
          <w:p w14:paraId="73C058AB"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50" w:hanging="250"/>
              <w:contextualSpacing w:val="0"/>
              <w:rPr>
                <w:rFonts w:ascii="Arial" w:hAnsi="Arial" w:cs="Arial"/>
                <w:color w:val="000000" w:themeColor="text1"/>
                <w:kern w:val="1"/>
                <w:sz w:val="22"/>
              </w:rPr>
            </w:pPr>
            <w:r w:rsidRPr="006C517C">
              <w:rPr>
                <w:rFonts w:ascii="Arial" w:hAnsi="Arial" w:cs="Arial"/>
                <w:color w:val="000000" w:themeColor="text1"/>
                <w:kern w:val="1"/>
                <w:sz w:val="22"/>
              </w:rPr>
              <w:t>Expressing one’s opinions</w:t>
            </w:r>
          </w:p>
          <w:p w14:paraId="351683A5"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50" w:hanging="250"/>
              <w:contextualSpacing w:val="0"/>
              <w:rPr>
                <w:rFonts w:ascii="Arial" w:hAnsi="Arial" w:cs="Arial"/>
                <w:color w:val="000000" w:themeColor="text1"/>
                <w:kern w:val="1"/>
                <w:sz w:val="22"/>
              </w:rPr>
            </w:pPr>
            <w:r w:rsidRPr="006C517C">
              <w:rPr>
                <w:rFonts w:ascii="Arial" w:hAnsi="Arial" w:cs="Arial"/>
                <w:color w:val="000000" w:themeColor="text1"/>
                <w:kern w:val="1"/>
                <w:sz w:val="22"/>
              </w:rPr>
              <w:t>Active listening</w:t>
            </w:r>
          </w:p>
          <w:p w14:paraId="3BC51D98"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50" w:hanging="250"/>
              <w:contextualSpacing w:val="0"/>
              <w:rPr>
                <w:rFonts w:ascii="Arial" w:hAnsi="Arial" w:cs="Arial"/>
                <w:color w:val="000000" w:themeColor="text1"/>
                <w:kern w:val="1"/>
                <w:sz w:val="22"/>
              </w:rPr>
            </w:pPr>
            <w:r w:rsidRPr="006C517C">
              <w:rPr>
                <w:rFonts w:ascii="Arial" w:hAnsi="Arial" w:cs="Arial"/>
                <w:color w:val="000000" w:themeColor="text1"/>
                <w:kern w:val="1"/>
                <w:sz w:val="22"/>
              </w:rPr>
              <w:t>Communicating through public speaking, letter writing, petitioning, canvassing, lobbying, protesting</w:t>
            </w:r>
          </w:p>
          <w:p w14:paraId="140D2318"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50" w:hanging="250"/>
              <w:contextualSpacing w:val="0"/>
              <w:rPr>
                <w:rFonts w:ascii="Arial" w:hAnsi="Arial" w:cs="Arial"/>
                <w:color w:val="000000" w:themeColor="text1"/>
                <w:kern w:val="1"/>
                <w:sz w:val="22"/>
              </w:rPr>
            </w:pPr>
            <w:r w:rsidRPr="006C517C">
              <w:rPr>
                <w:rFonts w:ascii="Arial" w:hAnsi="Arial" w:cs="Arial"/>
                <w:color w:val="000000" w:themeColor="text1"/>
                <w:kern w:val="1"/>
                <w:sz w:val="22"/>
              </w:rPr>
              <w:t>Managing, organizing, participating in groups</w:t>
            </w:r>
          </w:p>
          <w:p w14:paraId="5707FF26"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50" w:hanging="250"/>
              <w:contextualSpacing w:val="0"/>
              <w:rPr>
                <w:rFonts w:ascii="Arial" w:hAnsi="Arial" w:cs="Arial"/>
                <w:color w:val="000000" w:themeColor="text1"/>
                <w:kern w:val="1"/>
                <w:sz w:val="22"/>
              </w:rPr>
            </w:pPr>
            <w:r w:rsidRPr="006C517C">
              <w:rPr>
                <w:rFonts w:ascii="Arial" w:hAnsi="Arial" w:cs="Arial"/>
                <w:color w:val="000000" w:themeColor="text1"/>
                <w:kern w:val="1"/>
                <w:sz w:val="22"/>
              </w:rPr>
              <w:t>Building consensus and forging coalitions</w:t>
            </w:r>
          </w:p>
          <w:p w14:paraId="68D42DD1"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50" w:hanging="250"/>
              <w:contextualSpacing w:val="0"/>
              <w:rPr>
                <w:rFonts w:ascii="Arial" w:hAnsi="Arial" w:cs="Arial"/>
                <w:color w:val="000000" w:themeColor="text1"/>
                <w:kern w:val="1"/>
                <w:sz w:val="22"/>
              </w:rPr>
            </w:pPr>
            <w:r w:rsidRPr="006C517C">
              <w:rPr>
                <w:rFonts w:ascii="Arial" w:hAnsi="Arial" w:cs="Arial"/>
                <w:color w:val="000000" w:themeColor="text1"/>
                <w:kern w:val="1"/>
                <w:sz w:val="22"/>
              </w:rPr>
              <w:t>Planning and running meetings</w:t>
            </w:r>
          </w:p>
          <w:p w14:paraId="2EEEA30A"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50" w:hanging="250"/>
              <w:contextualSpacing w:val="0"/>
              <w:rPr>
                <w:rFonts w:ascii="Arial" w:hAnsi="Arial" w:cs="Arial"/>
                <w:color w:val="000000" w:themeColor="text1"/>
                <w:kern w:val="1"/>
                <w:sz w:val="22"/>
              </w:rPr>
            </w:pPr>
            <w:r w:rsidRPr="006C517C">
              <w:rPr>
                <w:rFonts w:ascii="Arial" w:hAnsi="Arial" w:cs="Arial"/>
                <w:color w:val="000000" w:themeColor="text1"/>
                <w:kern w:val="1"/>
                <w:sz w:val="22"/>
              </w:rPr>
              <w:t>Utilizing strategic networks for public ends</w:t>
            </w:r>
          </w:p>
          <w:p w14:paraId="13F170A1"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50" w:hanging="250"/>
              <w:contextualSpacing w:val="0"/>
              <w:rPr>
                <w:rFonts w:ascii="Arial" w:hAnsi="Arial" w:cs="Arial"/>
                <w:color w:val="000000" w:themeColor="text1"/>
                <w:kern w:val="1"/>
                <w:sz w:val="22"/>
              </w:rPr>
            </w:pPr>
            <w:r w:rsidRPr="006C517C">
              <w:rPr>
                <w:rFonts w:ascii="Arial" w:hAnsi="Arial" w:cs="Arial"/>
                <w:color w:val="000000" w:themeColor="text1"/>
                <w:kern w:val="1"/>
                <w:sz w:val="22"/>
              </w:rPr>
              <w:t>Sense of belonging to a group or polity</w:t>
            </w:r>
          </w:p>
          <w:p w14:paraId="307A9A98"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50" w:hanging="250"/>
              <w:contextualSpacing w:val="0"/>
              <w:rPr>
                <w:rFonts w:ascii="Arial" w:hAnsi="Arial" w:cs="Arial"/>
                <w:color w:val="000000" w:themeColor="text1"/>
                <w:kern w:val="1"/>
                <w:sz w:val="22"/>
              </w:rPr>
            </w:pPr>
            <w:r w:rsidRPr="006C517C">
              <w:rPr>
                <w:rFonts w:ascii="Arial" w:hAnsi="Arial" w:cs="Arial"/>
                <w:color w:val="000000" w:themeColor="text1"/>
                <w:kern w:val="1"/>
                <w:sz w:val="22"/>
              </w:rPr>
              <w:t>Desire for community involvement</w:t>
            </w:r>
          </w:p>
          <w:p w14:paraId="6A898558"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50" w:hanging="250"/>
              <w:contextualSpacing w:val="0"/>
              <w:rPr>
                <w:rFonts w:ascii="Arial" w:hAnsi="Arial" w:cs="Arial"/>
                <w:color w:val="000000" w:themeColor="text1"/>
                <w:kern w:val="1"/>
                <w:sz w:val="22"/>
              </w:rPr>
            </w:pPr>
            <w:r w:rsidRPr="006C517C">
              <w:rPr>
                <w:rFonts w:ascii="Arial" w:hAnsi="Arial" w:cs="Arial"/>
                <w:color w:val="000000" w:themeColor="text1"/>
                <w:kern w:val="1"/>
                <w:sz w:val="22"/>
              </w:rPr>
              <w:t>Knowing how to cope in groups and organizational settings, interface with elected officials and community representatives, communicate perspectives and arguments, and plan strategically for civic change.</w:t>
            </w:r>
          </w:p>
          <w:p w14:paraId="38CD6FCA"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50" w:hanging="250"/>
              <w:contextualSpacing w:val="0"/>
              <w:rPr>
                <w:rFonts w:ascii="Arial" w:hAnsi="Arial" w:cs="Arial"/>
                <w:color w:val="000000" w:themeColor="text1"/>
                <w:kern w:val="1"/>
                <w:sz w:val="22"/>
              </w:rPr>
            </w:pPr>
            <w:r w:rsidRPr="006C517C">
              <w:rPr>
                <w:rFonts w:ascii="Arial" w:hAnsi="Arial" w:cs="Arial"/>
                <w:color w:val="000000" w:themeColor="text1"/>
                <w:kern w:val="1"/>
                <w:sz w:val="22"/>
              </w:rPr>
              <w:t>Community mapping</w:t>
            </w:r>
          </w:p>
          <w:p w14:paraId="3C4664A9"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50" w:hanging="250"/>
              <w:contextualSpacing w:val="0"/>
              <w:rPr>
                <w:rFonts w:ascii="Arial" w:hAnsi="Arial" w:cs="Arial"/>
                <w:color w:val="000000" w:themeColor="text1"/>
                <w:kern w:val="1"/>
                <w:sz w:val="22"/>
              </w:rPr>
            </w:pPr>
            <w:r w:rsidRPr="006C517C">
              <w:rPr>
                <w:rFonts w:ascii="Arial" w:hAnsi="Arial" w:cs="Arial"/>
                <w:color w:val="000000" w:themeColor="text1"/>
                <w:kern w:val="1"/>
                <w:sz w:val="22"/>
              </w:rPr>
              <w:t>Utilizing electoral and non-electoral means to voice opinion (protest, petitioning, surveying, letter writing, boycotting, etc.) </w:t>
            </w:r>
          </w:p>
          <w:p w14:paraId="73907DC9"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50" w:hanging="250"/>
              <w:contextualSpacing w:val="0"/>
              <w:rPr>
                <w:rFonts w:ascii="Arial" w:hAnsi="Arial" w:cs="Arial"/>
                <w:color w:val="000000" w:themeColor="text1"/>
                <w:kern w:val="1"/>
                <w:sz w:val="22"/>
              </w:rPr>
            </w:pPr>
            <w:r w:rsidRPr="006C517C">
              <w:rPr>
                <w:rFonts w:ascii="Arial" w:hAnsi="Arial" w:cs="Arial"/>
                <w:color w:val="000000" w:themeColor="text1"/>
                <w:kern w:val="1"/>
                <w:sz w:val="22"/>
              </w:rPr>
              <w:t>Organizing and demonstrating</w:t>
            </w:r>
          </w:p>
          <w:p w14:paraId="0936726C"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50" w:hanging="250"/>
              <w:contextualSpacing w:val="0"/>
              <w:rPr>
                <w:rFonts w:ascii="Arial" w:hAnsi="Arial" w:cs="Arial"/>
                <w:color w:val="000000" w:themeColor="text1"/>
                <w:kern w:val="1"/>
                <w:sz w:val="22"/>
              </w:rPr>
            </w:pPr>
            <w:r w:rsidRPr="006C517C">
              <w:rPr>
                <w:rFonts w:ascii="Arial" w:hAnsi="Arial" w:cs="Arial"/>
                <w:color w:val="000000" w:themeColor="text1"/>
                <w:kern w:val="1"/>
                <w:sz w:val="22"/>
              </w:rPr>
              <w:t>Rejection of violence</w:t>
            </w:r>
          </w:p>
          <w:p w14:paraId="08D04A04"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50" w:hanging="250"/>
              <w:contextualSpacing w:val="0"/>
              <w:rPr>
                <w:rFonts w:ascii="Arial" w:hAnsi="Arial" w:cs="Arial"/>
                <w:color w:val="000000" w:themeColor="text1"/>
                <w:kern w:val="1"/>
                <w:sz w:val="22"/>
              </w:rPr>
            </w:pPr>
            <w:r w:rsidRPr="006C517C">
              <w:rPr>
                <w:rFonts w:ascii="Arial" w:hAnsi="Arial" w:cs="Arial"/>
                <w:color w:val="000000" w:themeColor="text1"/>
                <w:kern w:val="1"/>
                <w:sz w:val="22"/>
              </w:rPr>
              <w:t>Commitment to balancing personal liberties with social responsibility to others</w:t>
            </w:r>
          </w:p>
          <w:p w14:paraId="39B43872"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50" w:hanging="250"/>
              <w:contextualSpacing w:val="0"/>
              <w:rPr>
                <w:rFonts w:ascii="Arial" w:hAnsi="Arial" w:cs="Arial"/>
                <w:color w:val="000000" w:themeColor="text1"/>
                <w:kern w:val="1"/>
                <w:sz w:val="22"/>
              </w:rPr>
            </w:pPr>
            <w:r w:rsidRPr="006C517C">
              <w:rPr>
                <w:rFonts w:ascii="Arial" w:hAnsi="Arial" w:cs="Arial"/>
                <w:color w:val="000000" w:themeColor="text1"/>
                <w:kern w:val="1"/>
                <w:sz w:val="22"/>
              </w:rPr>
              <w:t>Personal efficacy</w:t>
            </w:r>
          </w:p>
          <w:p w14:paraId="51E641B5" w14:textId="77777777" w:rsidR="006C517C" w:rsidRPr="006C517C" w:rsidRDefault="006C517C" w:rsidP="006C517C">
            <w:pPr>
              <w:pStyle w:val="ListParagraph"/>
              <w:widowControl w:val="0"/>
              <w:numPr>
                <w:ilvl w:val="0"/>
                <w:numId w:val="5"/>
              </w:numPr>
              <w:tabs>
                <w:tab w:val="left" w:pos="220"/>
                <w:tab w:val="left" w:pos="720"/>
              </w:tabs>
              <w:autoSpaceDE w:val="0"/>
              <w:autoSpaceDN w:val="0"/>
              <w:adjustRightInd w:val="0"/>
              <w:spacing w:after="80"/>
              <w:ind w:left="250" w:hanging="250"/>
              <w:contextualSpacing w:val="0"/>
              <w:rPr>
                <w:rFonts w:ascii="Arial" w:hAnsi="Arial" w:cs="Arial"/>
                <w:color w:val="000000" w:themeColor="text1"/>
                <w:kern w:val="1"/>
                <w:sz w:val="22"/>
              </w:rPr>
            </w:pPr>
            <w:r w:rsidRPr="006C517C">
              <w:rPr>
                <w:rFonts w:ascii="Arial" w:hAnsi="Arial" w:cs="Arial"/>
                <w:color w:val="000000" w:themeColor="text1"/>
                <w:kern w:val="1"/>
                <w:sz w:val="22"/>
              </w:rPr>
              <w:t>Readiness to compromise personal interests to achieve shared ends</w:t>
            </w:r>
          </w:p>
          <w:p w14:paraId="0973A3DC" w14:textId="77777777" w:rsidR="006C517C" w:rsidRPr="006C517C" w:rsidRDefault="006C517C" w:rsidP="006C517C">
            <w:pPr>
              <w:pStyle w:val="ListParagraph"/>
              <w:widowControl w:val="0"/>
              <w:numPr>
                <w:ilvl w:val="0"/>
                <w:numId w:val="5"/>
              </w:numPr>
              <w:tabs>
                <w:tab w:val="left" w:pos="220"/>
              </w:tabs>
              <w:autoSpaceDE w:val="0"/>
              <w:autoSpaceDN w:val="0"/>
              <w:adjustRightInd w:val="0"/>
              <w:spacing w:after="80"/>
              <w:ind w:left="150" w:hanging="150"/>
              <w:contextualSpacing w:val="0"/>
              <w:rPr>
                <w:rFonts w:ascii="Arial" w:hAnsi="Arial" w:cs="Arial"/>
                <w:sz w:val="22"/>
              </w:rPr>
            </w:pPr>
            <w:r w:rsidRPr="006C517C">
              <w:rPr>
                <w:rFonts w:ascii="Arial" w:hAnsi="Arial" w:cs="Arial"/>
                <w:color w:val="000000" w:themeColor="text1"/>
                <w:kern w:val="1"/>
                <w:sz w:val="22"/>
              </w:rPr>
              <w:t>Attentiveness (to civic matters, the news, etc.)</w:t>
            </w:r>
            <w:r w:rsidRPr="006C517C">
              <w:rPr>
                <w:rFonts w:ascii="Arial" w:hAnsi="Arial" w:cs="Arial"/>
                <w:color w:val="000000" w:themeColor="text1"/>
                <w:kern w:val="1"/>
                <w:sz w:val="22"/>
              </w:rPr>
              <w:br/>
            </w:r>
          </w:p>
        </w:tc>
      </w:tr>
    </w:tbl>
    <w:p w14:paraId="51FC7515" w14:textId="77777777" w:rsidR="00C61BA7" w:rsidRPr="00CF279E" w:rsidRDefault="00C61BA7" w:rsidP="009C4E65">
      <w:pPr>
        <w:rPr>
          <w:rFonts w:ascii="Arial" w:hAnsi="Arial" w:cs="Arial"/>
        </w:rPr>
      </w:pPr>
    </w:p>
    <w:sectPr w:rsidR="00C61BA7" w:rsidRPr="00CF279E" w:rsidSect="00C61BA7">
      <w:pgSz w:w="20160" w:h="12240" w:orient="landscape" w:code="5"/>
      <w:pgMar w:top="792" w:right="720" w:bottom="21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hallenge">
    <w:altName w:val="Calibr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50523A"/>
    <w:multiLevelType w:val="hybridMultilevel"/>
    <w:tmpl w:val="6320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67F4F"/>
    <w:multiLevelType w:val="hybridMultilevel"/>
    <w:tmpl w:val="AEEE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87BAD"/>
    <w:multiLevelType w:val="hybridMultilevel"/>
    <w:tmpl w:val="EF40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235DB6"/>
    <w:multiLevelType w:val="hybridMultilevel"/>
    <w:tmpl w:val="B1A4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0NzE0NTM3MTMzsTBW0lEKTi0uzszPAykwrAUARYALGiwAAAA="/>
  </w:docVars>
  <w:rsids>
    <w:rsidRoot w:val="004177F6"/>
    <w:rsid w:val="00027109"/>
    <w:rsid w:val="00036D4E"/>
    <w:rsid w:val="000A68DB"/>
    <w:rsid w:val="00185E82"/>
    <w:rsid w:val="001A0332"/>
    <w:rsid w:val="001B321C"/>
    <w:rsid w:val="001C70B2"/>
    <w:rsid w:val="001F43CF"/>
    <w:rsid w:val="00211A4D"/>
    <w:rsid w:val="00241C92"/>
    <w:rsid w:val="00267F89"/>
    <w:rsid w:val="002C0B00"/>
    <w:rsid w:val="002C538F"/>
    <w:rsid w:val="002E3D3F"/>
    <w:rsid w:val="002E66F2"/>
    <w:rsid w:val="002F1D73"/>
    <w:rsid w:val="003212C3"/>
    <w:rsid w:val="00322A6E"/>
    <w:rsid w:val="00392472"/>
    <w:rsid w:val="003A112E"/>
    <w:rsid w:val="003C4DF4"/>
    <w:rsid w:val="00417424"/>
    <w:rsid w:val="004177F6"/>
    <w:rsid w:val="00440CAE"/>
    <w:rsid w:val="00441D13"/>
    <w:rsid w:val="004E379B"/>
    <w:rsid w:val="00532F0F"/>
    <w:rsid w:val="005508F9"/>
    <w:rsid w:val="005B373A"/>
    <w:rsid w:val="005C0E42"/>
    <w:rsid w:val="005C6121"/>
    <w:rsid w:val="005C67E6"/>
    <w:rsid w:val="005D25BB"/>
    <w:rsid w:val="005E4F22"/>
    <w:rsid w:val="0062297D"/>
    <w:rsid w:val="00622EEB"/>
    <w:rsid w:val="00626C54"/>
    <w:rsid w:val="00634BA3"/>
    <w:rsid w:val="006C517C"/>
    <w:rsid w:val="006F5CF9"/>
    <w:rsid w:val="0070067D"/>
    <w:rsid w:val="00753BE1"/>
    <w:rsid w:val="00761E67"/>
    <w:rsid w:val="007836ED"/>
    <w:rsid w:val="007F368E"/>
    <w:rsid w:val="00922D51"/>
    <w:rsid w:val="00931D84"/>
    <w:rsid w:val="00992FC4"/>
    <w:rsid w:val="009A1030"/>
    <w:rsid w:val="009C4659"/>
    <w:rsid w:val="009C4E65"/>
    <w:rsid w:val="009D54B2"/>
    <w:rsid w:val="009E75CB"/>
    <w:rsid w:val="00A5616E"/>
    <w:rsid w:val="00AB251F"/>
    <w:rsid w:val="00B01F3B"/>
    <w:rsid w:val="00B1483E"/>
    <w:rsid w:val="00B75B91"/>
    <w:rsid w:val="00B77E2B"/>
    <w:rsid w:val="00BC4209"/>
    <w:rsid w:val="00BF52EB"/>
    <w:rsid w:val="00C61BA7"/>
    <w:rsid w:val="00C8436F"/>
    <w:rsid w:val="00CB26C3"/>
    <w:rsid w:val="00CF1FC9"/>
    <w:rsid w:val="00CF258C"/>
    <w:rsid w:val="00CF279E"/>
    <w:rsid w:val="00D0242F"/>
    <w:rsid w:val="00D243C4"/>
    <w:rsid w:val="00D46C60"/>
    <w:rsid w:val="00D81AB7"/>
    <w:rsid w:val="00DB729B"/>
    <w:rsid w:val="00EE2A7D"/>
    <w:rsid w:val="00F26D62"/>
    <w:rsid w:val="00F43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69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77F6"/>
    <w:pPr>
      <w:widowControl w:val="0"/>
      <w:autoSpaceDE w:val="0"/>
      <w:autoSpaceDN w:val="0"/>
      <w:adjustRightInd w:val="0"/>
    </w:pPr>
    <w:rPr>
      <w:rFonts w:ascii="Challenge" w:hAnsi="Challenge" w:cs="Challenge"/>
      <w:color w:val="000000"/>
    </w:rPr>
  </w:style>
  <w:style w:type="table" w:styleId="TableGrid">
    <w:name w:val="Table Grid"/>
    <w:basedOn w:val="TableNormal"/>
    <w:uiPriority w:val="39"/>
    <w:rsid w:val="00CF1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FC9"/>
    <w:pPr>
      <w:ind w:left="720"/>
      <w:contextualSpacing/>
    </w:pPr>
  </w:style>
  <w:style w:type="paragraph" w:styleId="BalloonText">
    <w:name w:val="Balloon Text"/>
    <w:basedOn w:val="Normal"/>
    <w:link w:val="BalloonTextChar"/>
    <w:uiPriority w:val="99"/>
    <w:semiHidden/>
    <w:unhideWhenUsed/>
    <w:rsid w:val="00392472"/>
    <w:rPr>
      <w:rFonts w:ascii="Tahoma" w:hAnsi="Tahoma" w:cs="Tahoma"/>
      <w:sz w:val="16"/>
      <w:szCs w:val="16"/>
    </w:rPr>
  </w:style>
  <w:style w:type="character" w:customStyle="1" w:styleId="BalloonTextChar">
    <w:name w:val="Balloon Text Char"/>
    <w:basedOn w:val="DefaultParagraphFont"/>
    <w:link w:val="BalloonText"/>
    <w:uiPriority w:val="99"/>
    <w:semiHidden/>
    <w:rsid w:val="00392472"/>
    <w:rPr>
      <w:rFonts w:ascii="Tahoma" w:hAnsi="Tahoma" w:cs="Tahoma"/>
      <w:sz w:val="16"/>
      <w:szCs w:val="16"/>
    </w:rPr>
  </w:style>
  <w:style w:type="character" w:styleId="CommentReference">
    <w:name w:val="annotation reference"/>
    <w:basedOn w:val="DefaultParagraphFont"/>
    <w:uiPriority w:val="99"/>
    <w:semiHidden/>
    <w:unhideWhenUsed/>
    <w:rsid w:val="006F5CF9"/>
    <w:rPr>
      <w:sz w:val="16"/>
      <w:szCs w:val="16"/>
    </w:rPr>
  </w:style>
  <w:style w:type="paragraph" w:styleId="CommentText">
    <w:name w:val="annotation text"/>
    <w:basedOn w:val="Normal"/>
    <w:link w:val="CommentTextChar"/>
    <w:uiPriority w:val="99"/>
    <w:semiHidden/>
    <w:unhideWhenUsed/>
    <w:rsid w:val="006F5CF9"/>
    <w:rPr>
      <w:sz w:val="20"/>
      <w:szCs w:val="20"/>
    </w:rPr>
  </w:style>
  <w:style w:type="character" w:customStyle="1" w:styleId="CommentTextChar">
    <w:name w:val="Comment Text Char"/>
    <w:basedOn w:val="DefaultParagraphFont"/>
    <w:link w:val="CommentText"/>
    <w:uiPriority w:val="99"/>
    <w:semiHidden/>
    <w:rsid w:val="006F5CF9"/>
    <w:rPr>
      <w:sz w:val="20"/>
      <w:szCs w:val="20"/>
    </w:rPr>
  </w:style>
  <w:style w:type="paragraph" w:styleId="CommentSubject">
    <w:name w:val="annotation subject"/>
    <w:basedOn w:val="CommentText"/>
    <w:next w:val="CommentText"/>
    <w:link w:val="CommentSubjectChar"/>
    <w:uiPriority w:val="99"/>
    <w:semiHidden/>
    <w:unhideWhenUsed/>
    <w:rsid w:val="006F5CF9"/>
    <w:rPr>
      <w:b/>
      <w:bCs/>
    </w:rPr>
  </w:style>
  <w:style w:type="character" w:customStyle="1" w:styleId="CommentSubjectChar">
    <w:name w:val="Comment Subject Char"/>
    <w:basedOn w:val="CommentTextChar"/>
    <w:link w:val="CommentSubject"/>
    <w:uiPriority w:val="99"/>
    <w:semiHidden/>
    <w:rsid w:val="006F5CF9"/>
    <w:rPr>
      <w:b/>
      <w:bCs/>
      <w:sz w:val="20"/>
      <w:szCs w:val="20"/>
    </w:rPr>
  </w:style>
  <w:style w:type="character" w:styleId="Hyperlink">
    <w:name w:val="Hyperlink"/>
    <w:basedOn w:val="DefaultParagraphFont"/>
    <w:uiPriority w:val="99"/>
    <w:unhideWhenUsed/>
    <w:rsid w:val="001A0332"/>
    <w:rPr>
      <w:color w:val="0000FF" w:themeColor="hyperlink"/>
      <w:u w:val="single"/>
    </w:rPr>
  </w:style>
  <w:style w:type="character" w:styleId="FollowedHyperlink">
    <w:name w:val="FollowedHyperlink"/>
    <w:basedOn w:val="DefaultParagraphFont"/>
    <w:uiPriority w:val="99"/>
    <w:semiHidden/>
    <w:unhideWhenUsed/>
    <w:rsid w:val="000A68D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F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77F6"/>
    <w:pPr>
      <w:widowControl w:val="0"/>
      <w:autoSpaceDE w:val="0"/>
      <w:autoSpaceDN w:val="0"/>
      <w:adjustRightInd w:val="0"/>
    </w:pPr>
    <w:rPr>
      <w:rFonts w:ascii="Challenge" w:hAnsi="Challenge" w:cs="Challenge"/>
      <w:color w:val="000000"/>
    </w:rPr>
  </w:style>
  <w:style w:type="table" w:styleId="TableGrid">
    <w:name w:val="Table Grid"/>
    <w:basedOn w:val="TableNormal"/>
    <w:uiPriority w:val="39"/>
    <w:rsid w:val="00CF1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1FC9"/>
    <w:pPr>
      <w:ind w:left="720"/>
      <w:contextualSpacing/>
    </w:pPr>
  </w:style>
  <w:style w:type="paragraph" w:styleId="BalloonText">
    <w:name w:val="Balloon Text"/>
    <w:basedOn w:val="Normal"/>
    <w:link w:val="BalloonTextChar"/>
    <w:uiPriority w:val="99"/>
    <w:semiHidden/>
    <w:unhideWhenUsed/>
    <w:rsid w:val="00392472"/>
    <w:rPr>
      <w:rFonts w:ascii="Tahoma" w:hAnsi="Tahoma" w:cs="Tahoma"/>
      <w:sz w:val="16"/>
      <w:szCs w:val="16"/>
    </w:rPr>
  </w:style>
  <w:style w:type="character" w:customStyle="1" w:styleId="BalloonTextChar">
    <w:name w:val="Balloon Text Char"/>
    <w:basedOn w:val="DefaultParagraphFont"/>
    <w:link w:val="BalloonText"/>
    <w:uiPriority w:val="99"/>
    <w:semiHidden/>
    <w:rsid w:val="00392472"/>
    <w:rPr>
      <w:rFonts w:ascii="Tahoma" w:hAnsi="Tahoma" w:cs="Tahoma"/>
      <w:sz w:val="16"/>
      <w:szCs w:val="16"/>
    </w:rPr>
  </w:style>
  <w:style w:type="character" w:styleId="CommentReference">
    <w:name w:val="annotation reference"/>
    <w:basedOn w:val="DefaultParagraphFont"/>
    <w:uiPriority w:val="99"/>
    <w:semiHidden/>
    <w:unhideWhenUsed/>
    <w:rsid w:val="006F5CF9"/>
    <w:rPr>
      <w:sz w:val="16"/>
      <w:szCs w:val="16"/>
    </w:rPr>
  </w:style>
  <w:style w:type="paragraph" w:styleId="CommentText">
    <w:name w:val="annotation text"/>
    <w:basedOn w:val="Normal"/>
    <w:link w:val="CommentTextChar"/>
    <w:uiPriority w:val="99"/>
    <w:semiHidden/>
    <w:unhideWhenUsed/>
    <w:rsid w:val="006F5CF9"/>
    <w:rPr>
      <w:sz w:val="20"/>
      <w:szCs w:val="20"/>
    </w:rPr>
  </w:style>
  <w:style w:type="character" w:customStyle="1" w:styleId="CommentTextChar">
    <w:name w:val="Comment Text Char"/>
    <w:basedOn w:val="DefaultParagraphFont"/>
    <w:link w:val="CommentText"/>
    <w:uiPriority w:val="99"/>
    <w:semiHidden/>
    <w:rsid w:val="006F5CF9"/>
    <w:rPr>
      <w:sz w:val="20"/>
      <w:szCs w:val="20"/>
    </w:rPr>
  </w:style>
  <w:style w:type="paragraph" w:styleId="CommentSubject">
    <w:name w:val="annotation subject"/>
    <w:basedOn w:val="CommentText"/>
    <w:next w:val="CommentText"/>
    <w:link w:val="CommentSubjectChar"/>
    <w:uiPriority w:val="99"/>
    <w:semiHidden/>
    <w:unhideWhenUsed/>
    <w:rsid w:val="006F5CF9"/>
    <w:rPr>
      <w:b/>
      <w:bCs/>
    </w:rPr>
  </w:style>
  <w:style w:type="character" w:customStyle="1" w:styleId="CommentSubjectChar">
    <w:name w:val="Comment Subject Char"/>
    <w:basedOn w:val="CommentTextChar"/>
    <w:link w:val="CommentSubject"/>
    <w:uiPriority w:val="99"/>
    <w:semiHidden/>
    <w:rsid w:val="006F5CF9"/>
    <w:rPr>
      <w:b/>
      <w:bCs/>
      <w:sz w:val="20"/>
      <w:szCs w:val="20"/>
    </w:rPr>
  </w:style>
  <w:style w:type="character" w:styleId="Hyperlink">
    <w:name w:val="Hyperlink"/>
    <w:basedOn w:val="DefaultParagraphFont"/>
    <w:uiPriority w:val="99"/>
    <w:unhideWhenUsed/>
    <w:rsid w:val="001A0332"/>
    <w:rPr>
      <w:color w:val="0000FF" w:themeColor="hyperlink"/>
      <w:u w:val="single"/>
    </w:rPr>
  </w:style>
  <w:style w:type="character" w:styleId="FollowedHyperlink">
    <w:name w:val="FollowedHyperlink"/>
    <w:basedOn w:val="DefaultParagraphFont"/>
    <w:uiPriority w:val="99"/>
    <w:semiHidden/>
    <w:unhideWhenUsed/>
    <w:rsid w:val="000A68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civicmissionofschools.org/the-campaign/guardian-of-democracy-report" TargetMode="External"/><Relationship Id="rId2" Type="http://schemas.openxmlformats.org/officeDocument/2006/relationships/numbering" Target="numbering.xml"/><Relationship Id="rId16" Type="http://schemas.openxmlformats.org/officeDocument/2006/relationships/hyperlink" Target="http://www.p21.org/our-work/p21-framewor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rstephens\AppData\Local\Microsoft\Windows\Temporary%20Internet%20Files\Content.Outlook\HPIEDFMG\www.cde.ca.gov\eo\in\documents\cltffinalreport.pdf" TargetMode="External"/><Relationship Id="rId5" Type="http://schemas.openxmlformats.org/officeDocument/2006/relationships/settings" Target="settings.xml"/><Relationship Id="rId15" Type="http://schemas.openxmlformats.org/officeDocument/2006/relationships/hyperlink" Target="http://www.newworldofwork.org/21st-century-skills/" TargetMode="External"/><Relationship Id="rId10" Type="http://schemas.openxmlformats.org/officeDocument/2006/relationships/hyperlink" Target="file:///C:\Users\rstephens\AppData\Local\Microsoft\Windows\Temporary%20Internet%20Files\Content.Outlook\HPIEDFMG\www.cde.ca.gov\eo\in\documents\cltffinalreport.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www.cde.ca.gov/eo/in/documents/cltffinalreport.pdf" TargetMode="External"/></Relationships>
</file>

<file path=word/theme/theme1.xml><?xml version="1.0" encoding="utf-8"?>
<a:theme xmlns:a="http://schemas.openxmlformats.org/drawingml/2006/main" name="ILG">
  <a:themeElements>
    <a:clrScheme name="ILG 2">
      <a:dk1>
        <a:sysClr val="windowText" lastClr="000000"/>
      </a:dk1>
      <a:lt1>
        <a:sysClr val="window" lastClr="FFFFFF"/>
      </a:lt1>
      <a:dk2>
        <a:srgbClr val="1F497D"/>
      </a:dk2>
      <a:lt2>
        <a:srgbClr val="EEECE1"/>
      </a:lt2>
      <a:accent1>
        <a:srgbClr val="098265"/>
      </a:accent1>
      <a:accent2>
        <a:srgbClr val="F5821F"/>
      </a:accent2>
      <a:accent3>
        <a:srgbClr val="9EA616"/>
      </a:accent3>
      <a:accent4>
        <a:srgbClr val="006792"/>
      </a:accent4>
      <a:accent5>
        <a:srgbClr val="00AEDA"/>
      </a:accent5>
      <a:accent6>
        <a:srgbClr val="633885"/>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DF599-55F5-4AE6-9C2D-4738A13C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Randi Kay Stephens</cp:lastModifiedBy>
  <cp:revision>2</cp:revision>
  <cp:lastPrinted>2017-01-06T01:21:00Z</cp:lastPrinted>
  <dcterms:created xsi:type="dcterms:W3CDTF">2017-03-16T22:19:00Z</dcterms:created>
  <dcterms:modified xsi:type="dcterms:W3CDTF">2017-03-16T22:19:00Z</dcterms:modified>
</cp:coreProperties>
</file>